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66BB3" w14:textId="5EC9040C" w:rsidR="008A1F05" w:rsidRPr="008407BB" w:rsidRDefault="008A1F05" w:rsidP="00CE42EA">
      <w:pPr>
        <w:pStyle w:val="BasicParagraph"/>
        <w:shd w:val="clear" w:color="auto" w:fill="FFFFFF" w:themeFill="background1"/>
        <w:tabs>
          <w:tab w:val="left" w:pos="2694"/>
          <w:tab w:val="left" w:pos="2835"/>
        </w:tabs>
        <w:suppressAutoHyphens/>
        <w:ind w:left="142" w:right="-472"/>
        <w:rPr>
          <w:rFonts w:ascii="Calibri" w:hAnsi="Calibri" w:cs="Calibri"/>
          <w:b/>
          <w:bCs/>
          <w:color w:val="3B6878"/>
          <w:sz w:val="32"/>
          <w:szCs w:val="32"/>
        </w:rPr>
      </w:pPr>
      <w:r w:rsidRPr="002B3CA4">
        <w:rPr>
          <w:rFonts w:ascii="Calibri" w:hAnsi="Calibri" w:cs="Calibri"/>
          <w:b/>
          <w:bCs/>
          <w:color w:val="3B6878"/>
          <w:sz w:val="32"/>
          <w:szCs w:val="32"/>
        </w:rPr>
        <w:t xml:space="preserve">Welcome to </w:t>
      </w:r>
      <w:r w:rsidR="0054624F">
        <w:rPr>
          <w:rFonts w:ascii="Calibri" w:hAnsi="Calibri" w:cs="Calibri"/>
          <w:b/>
          <w:bCs/>
          <w:color w:val="3B6878"/>
          <w:sz w:val="32"/>
          <w:szCs w:val="32"/>
        </w:rPr>
        <w:t>c</w:t>
      </w:r>
      <w:r w:rsidRPr="002B3CA4">
        <w:rPr>
          <w:rFonts w:ascii="Calibri" w:hAnsi="Calibri" w:cs="Calibri"/>
          <w:b/>
          <w:bCs/>
          <w:color w:val="3B6878"/>
          <w:sz w:val="32"/>
          <w:szCs w:val="32"/>
        </w:rPr>
        <w:t>ollectionHQ – Maximize your Library’s</w:t>
      </w:r>
      <w:r w:rsidR="002B3CA4">
        <w:rPr>
          <w:rFonts w:ascii="Calibri" w:hAnsi="Calibri" w:cs="Calibri"/>
          <w:b/>
          <w:bCs/>
          <w:color w:val="3B6878"/>
          <w:sz w:val="32"/>
          <w:szCs w:val="32"/>
        </w:rPr>
        <w:t xml:space="preserve"> C</w:t>
      </w:r>
      <w:r w:rsidRPr="008407BB">
        <w:rPr>
          <w:rFonts w:ascii="Calibri" w:hAnsi="Calibri" w:cs="Calibri"/>
          <w:b/>
          <w:bCs/>
          <w:color w:val="3B6878"/>
          <w:sz w:val="32"/>
          <w:szCs w:val="32"/>
        </w:rPr>
        <w:t>ollection Performance</w:t>
      </w:r>
    </w:p>
    <w:p w14:paraId="6BDE7EC0" w14:textId="148BE073" w:rsidR="008A1F05" w:rsidRPr="008407BB" w:rsidRDefault="008A1F05" w:rsidP="00CE42EA">
      <w:pPr>
        <w:pStyle w:val="BasicParagraph"/>
        <w:shd w:val="clear" w:color="auto" w:fill="FFFFFF" w:themeFill="background1"/>
        <w:tabs>
          <w:tab w:val="left" w:pos="2694"/>
          <w:tab w:val="left" w:pos="2835"/>
        </w:tabs>
        <w:suppressAutoHyphens/>
        <w:ind w:left="142" w:right="-472"/>
        <w:rPr>
          <w:rFonts w:ascii="Calibri" w:hAnsi="Calibri" w:cs="Calibri"/>
          <w:color w:val="000000" w:themeColor="text1"/>
          <w:sz w:val="20"/>
          <w:szCs w:val="20"/>
        </w:rPr>
      </w:pPr>
    </w:p>
    <w:p w14:paraId="6A9D0963" w14:textId="77777777" w:rsidR="000242BC" w:rsidRPr="00AC5284" w:rsidRDefault="000242BC" w:rsidP="000242BC">
      <w:pPr>
        <w:rPr>
          <w:rFonts w:ascii="Poppins" w:hAnsi="Poppins" w:cs="Poppins"/>
          <w:b/>
          <w:bCs/>
          <w:sz w:val="20"/>
          <w:szCs w:val="20"/>
          <w:u w:val="single"/>
        </w:rPr>
      </w:pPr>
      <w:r w:rsidRPr="00AC5284">
        <w:rPr>
          <w:rFonts w:ascii="Poppins" w:hAnsi="Poppins" w:cs="Poppins"/>
          <w:b/>
          <w:bCs/>
          <w:sz w:val="20"/>
          <w:szCs w:val="20"/>
          <w:u w:val="single"/>
        </w:rPr>
        <w:t>PRESS RELEASE</w:t>
      </w:r>
    </w:p>
    <w:p w14:paraId="257E1C11" w14:textId="77777777" w:rsidR="000242BC" w:rsidRPr="00AC5284" w:rsidRDefault="000242BC" w:rsidP="000242BC">
      <w:pPr>
        <w:rPr>
          <w:rFonts w:ascii="Poppins" w:hAnsi="Poppins" w:cs="Poppins"/>
          <w:b/>
          <w:bCs/>
          <w:sz w:val="20"/>
          <w:szCs w:val="20"/>
        </w:rPr>
      </w:pPr>
      <w:r w:rsidRPr="00AC5284">
        <w:rPr>
          <w:rFonts w:ascii="Poppins" w:hAnsi="Poppins" w:cs="Poppins"/>
          <w:b/>
          <w:bCs/>
          <w:sz w:val="20"/>
          <w:szCs w:val="20"/>
        </w:rPr>
        <w:t>Contact Information</w:t>
      </w:r>
    </w:p>
    <w:p w14:paraId="720790BD" w14:textId="77777777" w:rsidR="000242BC" w:rsidRDefault="000242BC" w:rsidP="000242BC">
      <w:pPr>
        <w:rPr>
          <w:rFonts w:ascii="Poppins" w:hAnsi="Poppins" w:cs="Poppins"/>
          <w:sz w:val="20"/>
          <w:szCs w:val="20"/>
        </w:rPr>
      </w:pPr>
      <w:r>
        <w:rPr>
          <w:rFonts w:ascii="Poppins" w:hAnsi="Poppins" w:cs="Poppins"/>
          <w:sz w:val="20"/>
          <w:szCs w:val="20"/>
        </w:rPr>
        <w:t xml:space="preserve">collectionHQ </w:t>
      </w:r>
    </w:p>
    <w:p w14:paraId="27489753" w14:textId="77777777" w:rsidR="000242BC" w:rsidRDefault="000242BC" w:rsidP="000242BC">
      <w:pPr>
        <w:rPr>
          <w:rFonts w:ascii="Poppins" w:hAnsi="Poppins" w:cs="Poppins"/>
          <w:sz w:val="20"/>
          <w:szCs w:val="20"/>
        </w:rPr>
      </w:pPr>
      <w:r>
        <w:rPr>
          <w:rFonts w:ascii="Poppins" w:hAnsi="Poppins" w:cs="Poppins"/>
          <w:sz w:val="20"/>
          <w:szCs w:val="20"/>
        </w:rPr>
        <w:t>Jamie Wright, Vice President of Sales</w:t>
      </w:r>
    </w:p>
    <w:p w14:paraId="26E21DF3" w14:textId="77777777" w:rsidR="000242BC" w:rsidRPr="00AC5284" w:rsidRDefault="000242BC" w:rsidP="000242BC">
      <w:pPr>
        <w:rPr>
          <w:rFonts w:ascii="Poppins" w:hAnsi="Poppins" w:cs="Poppins"/>
          <w:sz w:val="20"/>
          <w:szCs w:val="20"/>
        </w:rPr>
      </w:pPr>
      <w:r>
        <w:rPr>
          <w:rFonts w:ascii="Poppins" w:hAnsi="Poppins" w:cs="Poppins"/>
          <w:sz w:val="20"/>
          <w:szCs w:val="20"/>
        </w:rPr>
        <w:t>more.info@collectionhq.com</w:t>
      </w:r>
    </w:p>
    <w:p w14:paraId="4BA3C21A" w14:textId="77777777" w:rsidR="000242BC" w:rsidRPr="00AC5284" w:rsidRDefault="000242BC" w:rsidP="000242BC">
      <w:pPr>
        <w:jc w:val="center"/>
        <w:rPr>
          <w:rFonts w:ascii="Poppins" w:hAnsi="Poppins" w:cs="Poppins"/>
          <w:b/>
          <w:bCs/>
          <w:sz w:val="20"/>
          <w:szCs w:val="20"/>
          <w:u w:val="single"/>
        </w:rPr>
      </w:pPr>
    </w:p>
    <w:p w14:paraId="645A3C94" w14:textId="77777777" w:rsidR="000242BC" w:rsidRDefault="000242BC" w:rsidP="000242BC">
      <w:pPr>
        <w:jc w:val="center"/>
        <w:rPr>
          <w:rFonts w:ascii="Poppins" w:hAnsi="Poppins" w:cs="Poppins"/>
          <w:b/>
          <w:bCs/>
          <w:sz w:val="20"/>
          <w:szCs w:val="20"/>
          <w:u w:val="single"/>
        </w:rPr>
      </w:pPr>
      <w:r w:rsidRPr="00AC5284">
        <w:rPr>
          <w:rFonts w:ascii="Poppins" w:hAnsi="Poppins" w:cs="Poppins"/>
          <w:b/>
          <w:bCs/>
          <w:sz w:val="20"/>
          <w:szCs w:val="20"/>
          <w:u w:val="single"/>
        </w:rPr>
        <w:t>FOR IMMEDIATE RELEASE</w:t>
      </w:r>
    </w:p>
    <w:p w14:paraId="6DEB3AF1" w14:textId="77777777" w:rsidR="000242BC" w:rsidRPr="00AC5284" w:rsidRDefault="000242BC" w:rsidP="000242BC">
      <w:pPr>
        <w:jc w:val="center"/>
        <w:rPr>
          <w:rFonts w:ascii="Poppins" w:hAnsi="Poppins" w:cs="Poppins"/>
          <w:b/>
          <w:bCs/>
          <w:sz w:val="20"/>
          <w:szCs w:val="20"/>
          <w:u w:val="single"/>
        </w:rPr>
      </w:pPr>
    </w:p>
    <w:p w14:paraId="74D2F180" w14:textId="77777777" w:rsidR="000242BC" w:rsidRPr="00220F8C" w:rsidRDefault="000242BC" w:rsidP="000242BC">
      <w:pPr>
        <w:ind w:right="-330"/>
        <w:rPr>
          <w:rFonts w:ascii="Poppins" w:hAnsi="Poppins" w:cs="Poppins"/>
          <w:b/>
          <w:bCs/>
          <w:sz w:val="20"/>
          <w:szCs w:val="20"/>
        </w:rPr>
      </w:pPr>
      <w:r>
        <w:rPr>
          <w:rFonts w:ascii="Poppins" w:hAnsi="Poppins" w:cs="Poppins"/>
          <w:b/>
          <w:bCs/>
          <w:sz w:val="20"/>
          <w:szCs w:val="20"/>
        </w:rPr>
        <w:t>collectionHQ</w:t>
      </w:r>
      <w:r w:rsidRPr="00220F8C">
        <w:rPr>
          <w:rFonts w:ascii="Poppins" w:hAnsi="Poppins" w:cs="Poppins"/>
          <w:b/>
          <w:bCs/>
          <w:sz w:val="20"/>
          <w:szCs w:val="20"/>
        </w:rPr>
        <w:t xml:space="preserve">, Ingram Library Services and </w:t>
      </w:r>
      <w:r>
        <w:rPr>
          <w:rFonts w:ascii="Poppins" w:hAnsi="Poppins" w:cs="Poppins"/>
          <w:b/>
          <w:bCs/>
          <w:sz w:val="20"/>
          <w:szCs w:val="20"/>
        </w:rPr>
        <w:t>Growing Libraries</w:t>
      </w:r>
      <w:r w:rsidRPr="00220F8C">
        <w:rPr>
          <w:rFonts w:ascii="Poppins" w:hAnsi="Poppins" w:cs="Poppins"/>
          <w:b/>
          <w:bCs/>
          <w:sz w:val="20"/>
          <w:szCs w:val="20"/>
        </w:rPr>
        <w:t xml:space="preserve"> and Announce Community-Driven Collections Program for Public Libraries</w:t>
      </w:r>
      <w:r>
        <w:rPr>
          <w:rFonts w:ascii="Poppins" w:hAnsi="Poppins" w:cs="Poppins"/>
          <w:b/>
          <w:bCs/>
          <w:sz w:val="20"/>
          <w:szCs w:val="20"/>
        </w:rPr>
        <w:t>.</w:t>
      </w:r>
    </w:p>
    <w:p w14:paraId="5B879F61" w14:textId="77777777" w:rsidR="000242BC" w:rsidRDefault="000242BC" w:rsidP="000242BC">
      <w:pPr>
        <w:ind w:right="-330"/>
        <w:rPr>
          <w:rFonts w:ascii="Poppins" w:hAnsi="Poppins" w:cs="Poppins"/>
          <w:b/>
          <w:bCs/>
          <w:sz w:val="20"/>
          <w:szCs w:val="20"/>
        </w:rPr>
      </w:pPr>
      <w:r w:rsidRPr="00220F8C">
        <w:rPr>
          <w:rFonts w:ascii="Poppins" w:hAnsi="Poppins" w:cs="Poppins"/>
          <w:b/>
          <w:bCs/>
          <w:sz w:val="20"/>
          <w:szCs w:val="20"/>
        </w:rPr>
        <w:t>New partnership helps libraries align collection development with community demographics and engage underserved audiences through targeted outreach.</w:t>
      </w:r>
    </w:p>
    <w:p w14:paraId="50859746" w14:textId="77777777" w:rsidR="000242BC" w:rsidRPr="00220F8C" w:rsidRDefault="000242BC" w:rsidP="000242BC">
      <w:pPr>
        <w:ind w:right="-330"/>
        <w:rPr>
          <w:rFonts w:ascii="Poppins" w:hAnsi="Poppins" w:cs="Poppins"/>
          <w:sz w:val="20"/>
          <w:szCs w:val="20"/>
        </w:rPr>
      </w:pPr>
    </w:p>
    <w:p w14:paraId="7CFA2B05" w14:textId="77777777" w:rsidR="000242BC" w:rsidRDefault="000242BC" w:rsidP="000242BC">
      <w:pPr>
        <w:ind w:right="-330"/>
        <w:rPr>
          <w:rFonts w:ascii="Poppins" w:hAnsi="Poppins" w:cs="Poppins"/>
          <w:sz w:val="20"/>
          <w:szCs w:val="20"/>
        </w:rPr>
      </w:pPr>
      <w:r>
        <w:rPr>
          <w:rFonts w:ascii="Poppins" w:hAnsi="Poppins" w:cs="Poppins"/>
          <w:b/>
          <w:bCs/>
          <w:sz w:val="20"/>
          <w:szCs w:val="20"/>
        </w:rPr>
        <w:t>Scotland</w:t>
      </w:r>
      <w:r w:rsidRPr="00220F8C">
        <w:rPr>
          <w:rFonts w:ascii="Poppins" w:hAnsi="Poppins" w:cs="Poppins"/>
          <w:b/>
          <w:bCs/>
          <w:sz w:val="20"/>
          <w:szCs w:val="20"/>
        </w:rPr>
        <w:t xml:space="preserve">, </w:t>
      </w:r>
      <w:proofErr w:type="gramStart"/>
      <w:r>
        <w:rPr>
          <w:rFonts w:ascii="Poppins" w:hAnsi="Poppins" w:cs="Poppins"/>
          <w:b/>
          <w:bCs/>
          <w:sz w:val="20"/>
          <w:szCs w:val="20"/>
        </w:rPr>
        <w:t>Glasgow</w:t>
      </w:r>
      <w:r w:rsidRPr="00220F8C">
        <w:rPr>
          <w:rFonts w:ascii="Poppins" w:hAnsi="Poppins" w:cs="Poppins"/>
          <w:b/>
          <w:bCs/>
          <w:sz w:val="20"/>
          <w:szCs w:val="20"/>
        </w:rPr>
        <w:t xml:space="preserve">  –</w:t>
      </w:r>
      <w:proofErr w:type="gramEnd"/>
      <w:r w:rsidRPr="00220F8C">
        <w:rPr>
          <w:rFonts w:ascii="Poppins" w:hAnsi="Poppins" w:cs="Poppins"/>
          <w:b/>
          <w:bCs/>
          <w:sz w:val="20"/>
          <w:szCs w:val="20"/>
        </w:rPr>
        <w:t xml:space="preserve"> </w:t>
      </w:r>
      <w:r w:rsidRPr="00220F8C">
        <w:rPr>
          <w:rFonts w:ascii="Poppins" w:hAnsi="Poppins" w:cs="Poppins"/>
          <w:sz w:val="20"/>
          <w:szCs w:val="20"/>
        </w:rPr>
        <w:t>June 11, 2026 – collectionHQ, Ingram Library Services and</w:t>
      </w:r>
      <w:r>
        <w:rPr>
          <w:rFonts w:ascii="Poppins" w:hAnsi="Poppins" w:cs="Poppins"/>
          <w:sz w:val="20"/>
          <w:szCs w:val="20"/>
        </w:rPr>
        <w:t xml:space="preserve"> </w:t>
      </w:r>
      <w:r w:rsidRPr="00220F8C">
        <w:rPr>
          <w:rFonts w:ascii="Poppins" w:hAnsi="Poppins" w:cs="Poppins"/>
          <w:sz w:val="20"/>
          <w:szCs w:val="20"/>
        </w:rPr>
        <w:t xml:space="preserve">Growing Libraries today announced the launch of the </w:t>
      </w:r>
      <w:r w:rsidRPr="00220F8C">
        <w:rPr>
          <w:rFonts w:ascii="Poppins" w:hAnsi="Poppins" w:cs="Poppins"/>
          <w:b/>
          <w:bCs/>
          <w:sz w:val="20"/>
          <w:szCs w:val="20"/>
        </w:rPr>
        <w:t>Community-Driven Collections Program</w:t>
      </w:r>
      <w:r w:rsidRPr="00220F8C">
        <w:rPr>
          <w:rFonts w:ascii="Poppins" w:hAnsi="Poppins" w:cs="Poppins"/>
          <w:sz w:val="20"/>
          <w:szCs w:val="20"/>
        </w:rPr>
        <w:t>, a new collaborative initiative designed to help public libraries make smarter collection decisions based on a deeper understanding of their local communities.</w:t>
      </w:r>
    </w:p>
    <w:p w14:paraId="58F7FD98" w14:textId="77777777" w:rsidR="000242BC" w:rsidRPr="00220F8C" w:rsidRDefault="000242BC" w:rsidP="000242BC">
      <w:pPr>
        <w:ind w:right="-330"/>
        <w:rPr>
          <w:rFonts w:ascii="Poppins" w:hAnsi="Poppins" w:cs="Poppins"/>
          <w:sz w:val="20"/>
          <w:szCs w:val="20"/>
        </w:rPr>
      </w:pPr>
    </w:p>
    <w:p w14:paraId="24515667" w14:textId="77777777" w:rsidR="000242BC" w:rsidRDefault="000242BC" w:rsidP="000242BC">
      <w:pPr>
        <w:ind w:right="-330"/>
        <w:rPr>
          <w:rFonts w:ascii="Poppins" w:hAnsi="Poppins" w:cs="Poppins"/>
          <w:sz w:val="20"/>
          <w:szCs w:val="20"/>
        </w:rPr>
      </w:pPr>
      <w:r w:rsidRPr="00220F8C">
        <w:rPr>
          <w:rFonts w:ascii="Poppins" w:hAnsi="Poppins" w:cs="Poppins"/>
          <w:sz w:val="20"/>
          <w:szCs w:val="20"/>
        </w:rPr>
        <w:t>The program brings together the strengths of three leading library suppliers to create a seamless workflow that enables libraries to understand who lives in their community, identify gaps in collection alignment, acquire materials that better reflect local needs and interests, and promote those collections to their community.</w:t>
      </w:r>
    </w:p>
    <w:p w14:paraId="7B4B946E" w14:textId="77777777" w:rsidR="000242BC" w:rsidRPr="00220F8C" w:rsidRDefault="000242BC" w:rsidP="000242BC">
      <w:pPr>
        <w:ind w:right="-330"/>
        <w:rPr>
          <w:rFonts w:ascii="Poppins" w:hAnsi="Poppins" w:cs="Poppins"/>
          <w:sz w:val="20"/>
          <w:szCs w:val="20"/>
        </w:rPr>
      </w:pPr>
    </w:p>
    <w:p w14:paraId="5F6C835C" w14:textId="77777777" w:rsidR="000242BC" w:rsidRDefault="000242BC" w:rsidP="000242BC">
      <w:pPr>
        <w:ind w:right="-330"/>
        <w:rPr>
          <w:rFonts w:ascii="Poppins" w:hAnsi="Poppins" w:cs="Poppins"/>
          <w:sz w:val="20"/>
          <w:szCs w:val="20"/>
        </w:rPr>
      </w:pPr>
      <w:r w:rsidRPr="00220F8C">
        <w:rPr>
          <w:rFonts w:ascii="Poppins" w:hAnsi="Poppins" w:cs="Poppins"/>
          <w:sz w:val="20"/>
          <w:szCs w:val="20"/>
        </w:rPr>
        <w:t>By combining household-level demographic intelligence from Growing Libraries, collection performance analytics from collectionHQ, and curated content acquisition services from Ingram, libraries can move beyond traditional collection development approaches and adopt a more strategic, community-informed model.</w:t>
      </w:r>
    </w:p>
    <w:p w14:paraId="2007CCCA" w14:textId="77777777" w:rsidR="000242BC" w:rsidRPr="00220F8C" w:rsidRDefault="000242BC" w:rsidP="000242BC">
      <w:pPr>
        <w:ind w:right="-330"/>
        <w:rPr>
          <w:rFonts w:ascii="Poppins" w:hAnsi="Poppins" w:cs="Poppins"/>
          <w:sz w:val="20"/>
          <w:szCs w:val="20"/>
        </w:rPr>
      </w:pPr>
    </w:p>
    <w:p w14:paraId="60F8475F" w14:textId="77777777" w:rsidR="000242BC" w:rsidRPr="00220F8C" w:rsidRDefault="000242BC" w:rsidP="000242BC">
      <w:pPr>
        <w:ind w:right="-330"/>
        <w:rPr>
          <w:rFonts w:ascii="Poppins" w:hAnsi="Poppins" w:cs="Poppins"/>
          <w:sz w:val="20"/>
          <w:szCs w:val="20"/>
        </w:rPr>
      </w:pPr>
      <w:r w:rsidRPr="00220F8C">
        <w:rPr>
          <w:rFonts w:ascii="Poppins" w:hAnsi="Poppins" w:cs="Poppins"/>
          <w:sz w:val="20"/>
          <w:szCs w:val="20"/>
        </w:rPr>
        <w:t>The Community-Driven Collections Program allows libraries to:</w:t>
      </w:r>
    </w:p>
    <w:p w14:paraId="2FD6F762" w14:textId="77777777" w:rsidR="000242BC" w:rsidRPr="00220F8C" w:rsidRDefault="000242BC" w:rsidP="000242BC">
      <w:pPr>
        <w:pStyle w:val="ListParagraph"/>
        <w:numPr>
          <w:ilvl w:val="0"/>
          <w:numId w:val="23"/>
        </w:numPr>
        <w:spacing w:after="160" w:line="278" w:lineRule="auto"/>
        <w:ind w:right="-330"/>
        <w:rPr>
          <w:rFonts w:ascii="Poppins" w:hAnsi="Poppins" w:cs="Poppins"/>
          <w:sz w:val="20"/>
          <w:szCs w:val="20"/>
        </w:rPr>
      </w:pPr>
      <w:r w:rsidRPr="00220F8C">
        <w:rPr>
          <w:rFonts w:ascii="Poppins" w:hAnsi="Poppins" w:cs="Poppins"/>
          <w:sz w:val="20"/>
          <w:szCs w:val="20"/>
        </w:rPr>
        <w:t>Understand the demographic composition of their community at a household level.</w:t>
      </w:r>
    </w:p>
    <w:p w14:paraId="64DD2558" w14:textId="77777777" w:rsidR="000242BC" w:rsidRPr="00220F8C" w:rsidRDefault="000242BC" w:rsidP="000242BC">
      <w:pPr>
        <w:pStyle w:val="ListParagraph"/>
        <w:numPr>
          <w:ilvl w:val="0"/>
          <w:numId w:val="23"/>
        </w:numPr>
        <w:spacing w:after="160" w:line="278" w:lineRule="auto"/>
        <w:ind w:right="-330"/>
        <w:rPr>
          <w:rFonts w:ascii="Poppins" w:hAnsi="Poppins" w:cs="Poppins"/>
          <w:sz w:val="20"/>
          <w:szCs w:val="20"/>
        </w:rPr>
      </w:pPr>
      <w:r w:rsidRPr="00220F8C">
        <w:rPr>
          <w:rFonts w:ascii="Poppins" w:hAnsi="Poppins" w:cs="Poppins"/>
          <w:sz w:val="20"/>
          <w:szCs w:val="20"/>
        </w:rPr>
        <w:t>Compare community demographics with existing library membership</w:t>
      </w:r>
    </w:p>
    <w:p w14:paraId="12EE8A65" w14:textId="77777777" w:rsidR="000242BC" w:rsidRPr="00220F8C" w:rsidRDefault="000242BC" w:rsidP="000242BC">
      <w:pPr>
        <w:pStyle w:val="ListParagraph"/>
        <w:numPr>
          <w:ilvl w:val="0"/>
          <w:numId w:val="23"/>
        </w:numPr>
        <w:spacing w:after="160" w:line="278" w:lineRule="auto"/>
        <w:ind w:right="-330"/>
        <w:rPr>
          <w:rFonts w:ascii="Poppins" w:hAnsi="Poppins" w:cs="Poppins"/>
          <w:sz w:val="20"/>
          <w:szCs w:val="20"/>
        </w:rPr>
      </w:pPr>
      <w:r w:rsidRPr="00220F8C">
        <w:rPr>
          <w:rFonts w:ascii="Poppins" w:hAnsi="Poppins" w:cs="Poppins"/>
          <w:sz w:val="20"/>
          <w:szCs w:val="20"/>
        </w:rPr>
        <w:t>Identify underserved audiences and collection opportunities.</w:t>
      </w:r>
    </w:p>
    <w:p w14:paraId="64400DF8" w14:textId="77777777" w:rsidR="000242BC" w:rsidRPr="00220F8C" w:rsidRDefault="000242BC" w:rsidP="000242BC">
      <w:pPr>
        <w:pStyle w:val="ListParagraph"/>
        <w:numPr>
          <w:ilvl w:val="0"/>
          <w:numId w:val="23"/>
        </w:numPr>
        <w:spacing w:after="160" w:line="278" w:lineRule="auto"/>
        <w:ind w:right="-330"/>
        <w:rPr>
          <w:rFonts w:ascii="Poppins" w:hAnsi="Poppins" w:cs="Poppins"/>
          <w:sz w:val="20"/>
          <w:szCs w:val="20"/>
        </w:rPr>
      </w:pPr>
      <w:r w:rsidRPr="00220F8C">
        <w:rPr>
          <w:rFonts w:ascii="Poppins" w:hAnsi="Poppins" w:cs="Poppins"/>
          <w:sz w:val="20"/>
          <w:szCs w:val="20"/>
        </w:rPr>
        <w:t>Build collection strategies informed by both community need and collection performance.</w:t>
      </w:r>
    </w:p>
    <w:p w14:paraId="0864D5AA" w14:textId="77777777" w:rsidR="000242BC" w:rsidRPr="00220F8C" w:rsidRDefault="000242BC" w:rsidP="000242BC">
      <w:pPr>
        <w:pStyle w:val="ListParagraph"/>
        <w:numPr>
          <w:ilvl w:val="0"/>
          <w:numId w:val="23"/>
        </w:numPr>
        <w:spacing w:after="160" w:line="278" w:lineRule="auto"/>
        <w:ind w:right="-330"/>
        <w:rPr>
          <w:rFonts w:ascii="Poppins" w:hAnsi="Poppins" w:cs="Poppins"/>
          <w:sz w:val="20"/>
          <w:szCs w:val="20"/>
        </w:rPr>
      </w:pPr>
      <w:r w:rsidRPr="00220F8C">
        <w:rPr>
          <w:rFonts w:ascii="Poppins" w:hAnsi="Poppins" w:cs="Poppins"/>
          <w:sz w:val="20"/>
          <w:szCs w:val="20"/>
        </w:rPr>
        <w:t>Acquire targeted materials through Ingram's extensive content and curation services.</w:t>
      </w:r>
    </w:p>
    <w:p w14:paraId="1F6583D2" w14:textId="77777777" w:rsidR="000242BC" w:rsidRPr="00220F8C" w:rsidRDefault="000242BC" w:rsidP="000242BC">
      <w:pPr>
        <w:pStyle w:val="ListParagraph"/>
        <w:numPr>
          <w:ilvl w:val="0"/>
          <w:numId w:val="23"/>
        </w:numPr>
        <w:spacing w:after="160" w:line="278" w:lineRule="auto"/>
        <w:ind w:right="-330"/>
        <w:rPr>
          <w:rFonts w:ascii="Poppins" w:hAnsi="Poppins" w:cs="Poppins"/>
          <w:sz w:val="20"/>
          <w:szCs w:val="20"/>
        </w:rPr>
      </w:pPr>
      <w:r w:rsidRPr="00220F8C">
        <w:rPr>
          <w:rFonts w:ascii="Poppins" w:hAnsi="Poppins" w:cs="Poppins"/>
          <w:sz w:val="20"/>
          <w:szCs w:val="20"/>
        </w:rPr>
        <w:t>Promote new and existing collections directly to relevant audiences through highly targeted outreach campaigns.</w:t>
      </w:r>
    </w:p>
    <w:p w14:paraId="147ED773" w14:textId="77777777" w:rsidR="000242BC" w:rsidRDefault="000242BC" w:rsidP="000242BC">
      <w:pPr>
        <w:ind w:right="-330"/>
        <w:rPr>
          <w:rFonts w:ascii="Poppins" w:hAnsi="Poppins" w:cs="Poppins"/>
          <w:sz w:val="20"/>
          <w:szCs w:val="20"/>
        </w:rPr>
      </w:pPr>
      <w:r w:rsidRPr="00220F8C">
        <w:rPr>
          <w:rFonts w:ascii="Poppins" w:hAnsi="Poppins" w:cs="Poppins"/>
          <w:sz w:val="20"/>
          <w:szCs w:val="20"/>
        </w:rPr>
        <w:lastRenderedPageBreak/>
        <w:t>The result is a practical framework that helps libraries ensure their collections remain relevant, responsive, and reflective of the communities they serve.</w:t>
      </w:r>
    </w:p>
    <w:p w14:paraId="49E02910" w14:textId="77777777" w:rsidR="000242BC" w:rsidRPr="00220F8C" w:rsidRDefault="000242BC" w:rsidP="000242BC">
      <w:pPr>
        <w:ind w:right="-330"/>
        <w:rPr>
          <w:rFonts w:ascii="Poppins" w:hAnsi="Poppins" w:cs="Poppins"/>
          <w:sz w:val="20"/>
          <w:szCs w:val="20"/>
        </w:rPr>
      </w:pPr>
    </w:p>
    <w:p w14:paraId="611C072E" w14:textId="77777777" w:rsidR="000242BC" w:rsidRDefault="000242BC" w:rsidP="000242BC">
      <w:pPr>
        <w:ind w:right="-330"/>
        <w:rPr>
          <w:rFonts w:ascii="Poppins" w:hAnsi="Poppins" w:cs="Poppins"/>
          <w:sz w:val="20"/>
          <w:szCs w:val="20"/>
        </w:rPr>
      </w:pPr>
      <w:r w:rsidRPr="00220F8C">
        <w:rPr>
          <w:rFonts w:ascii="Poppins" w:hAnsi="Poppins" w:cs="Poppins"/>
          <w:sz w:val="20"/>
          <w:szCs w:val="20"/>
        </w:rPr>
        <w:t xml:space="preserve">“Partnering with Growing Libraries and collectionHQ allows us to bring even greater value to libraries through data-driven selection and streamlined workflows,” said </w:t>
      </w:r>
      <w:r w:rsidRPr="00220F8C">
        <w:rPr>
          <w:rFonts w:ascii="Poppins" w:hAnsi="Poppins" w:cs="Poppins"/>
          <w:b/>
          <w:bCs/>
          <w:sz w:val="20"/>
          <w:szCs w:val="20"/>
        </w:rPr>
        <w:t>Carolyn Morris, Vice President of Ingram Library Services</w:t>
      </w:r>
      <w:r w:rsidRPr="00220F8C">
        <w:rPr>
          <w:rFonts w:ascii="Poppins" w:hAnsi="Poppins" w:cs="Poppins"/>
          <w:sz w:val="20"/>
          <w:szCs w:val="20"/>
        </w:rPr>
        <w:t>. “Together, we’re helping libraries build collections that truly resonate with their communities.”</w:t>
      </w:r>
    </w:p>
    <w:p w14:paraId="49F5A4D7" w14:textId="77777777" w:rsidR="000242BC" w:rsidRPr="00220F8C" w:rsidRDefault="000242BC" w:rsidP="000242BC">
      <w:pPr>
        <w:ind w:right="-330"/>
        <w:rPr>
          <w:rFonts w:ascii="Poppins" w:hAnsi="Poppins" w:cs="Poppins"/>
          <w:sz w:val="20"/>
          <w:szCs w:val="20"/>
        </w:rPr>
      </w:pPr>
    </w:p>
    <w:p w14:paraId="0B4C5697" w14:textId="77777777" w:rsidR="000242BC" w:rsidRDefault="000242BC" w:rsidP="000242BC">
      <w:pPr>
        <w:ind w:right="-330"/>
        <w:rPr>
          <w:rFonts w:ascii="Poppins" w:hAnsi="Poppins" w:cs="Poppins"/>
          <w:sz w:val="20"/>
          <w:szCs w:val="20"/>
        </w:rPr>
      </w:pPr>
      <w:r w:rsidRPr="00220F8C">
        <w:rPr>
          <w:rFonts w:ascii="Poppins" w:hAnsi="Poppins" w:cs="Poppins"/>
          <w:b/>
          <w:bCs/>
          <w:sz w:val="20"/>
          <w:szCs w:val="20"/>
        </w:rPr>
        <w:t>Ian Downie, CEO of Growing Libraries</w:t>
      </w:r>
      <w:r w:rsidRPr="00220F8C">
        <w:rPr>
          <w:rFonts w:ascii="Poppins" w:hAnsi="Poppins" w:cs="Poppins"/>
          <w:sz w:val="20"/>
          <w:szCs w:val="20"/>
        </w:rPr>
        <w:t>, said: "By combining community intelligence, collection analytics and targeted engagement, we can help libraries build collections that are truly aligned with local needs while ensuring those collections reach the audiences who will benefit most."</w:t>
      </w:r>
    </w:p>
    <w:p w14:paraId="71A3969F" w14:textId="77777777" w:rsidR="000242BC" w:rsidRPr="00220F8C" w:rsidRDefault="000242BC" w:rsidP="000242BC">
      <w:pPr>
        <w:ind w:right="-330"/>
        <w:rPr>
          <w:rFonts w:ascii="Poppins" w:hAnsi="Poppins" w:cs="Poppins"/>
          <w:sz w:val="20"/>
          <w:szCs w:val="20"/>
        </w:rPr>
      </w:pPr>
    </w:p>
    <w:p w14:paraId="0AA2A165" w14:textId="77777777" w:rsidR="000242BC" w:rsidRDefault="000242BC" w:rsidP="000242BC">
      <w:pPr>
        <w:ind w:right="-330"/>
        <w:rPr>
          <w:rFonts w:ascii="Poppins" w:hAnsi="Poppins" w:cs="Poppins"/>
          <w:sz w:val="20"/>
          <w:szCs w:val="20"/>
        </w:rPr>
      </w:pPr>
      <w:r w:rsidRPr="00220F8C">
        <w:rPr>
          <w:rFonts w:ascii="Poppins" w:hAnsi="Poppins" w:cs="Poppins"/>
          <w:sz w:val="20"/>
          <w:szCs w:val="20"/>
        </w:rPr>
        <w:t>The three organizations will formally introduce the Community-Driven Collections Program during the American Library Association Annual Conference in Chicago later this month. Attendees will have the opportunity to learn more about the initiative during meetings, demonstrations, and partner events throughout the conference.</w:t>
      </w:r>
    </w:p>
    <w:p w14:paraId="541F7000" w14:textId="77777777" w:rsidR="000242BC" w:rsidRPr="00220F8C" w:rsidRDefault="000242BC" w:rsidP="000242BC">
      <w:pPr>
        <w:ind w:right="-330"/>
        <w:rPr>
          <w:rFonts w:ascii="Poppins" w:hAnsi="Poppins" w:cs="Poppins"/>
          <w:sz w:val="20"/>
          <w:szCs w:val="20"/>
        </w:rPr>
      </w:pPr>
    </w:p>
    <w:p w14:paraId="1C165E8F" w14:textId="77777777" w:rsidR="000242BC" w:rsidRDefault="000242BC" w:rsidP="000242BC">
      <w:pPr>
        <w:ind w:right="-330"/>
        <w:rPr>
          <w:rFonts w:ascii="Poppins" w:hAnsi="Poppins" w:cs="Poppins"/>
          <w:sz w:val="20"/>
          <w:szCs w:val="20"/>
        </w:rPr>
      </w:pPr>
      <w:r w:rsidRPr="00220F8C">
        <w:rPr>
          <w:rFonts w:ascii="Poppins" w:hAnsi="Poppins" w:cs="Poppins"/>
          <w:sz w:val="20"/>
          <w:szCs w:val="20"/>
        </w:rPr>
        <w:t>Representatives from Growing Libraries, Ingram and collectionHQ will be available to discuss how the program can support collection development, strategic planning, community engagement, and library growth initiatives.</w:t>
      </w:r>
    </w:p>
    <w:p w14:paraId="2952EFF1" w14:textId="77777777" w:rsidR="000242BC" w:rsidRPr="00810751" w:rsidRDefault="000242BC" w:rsidP="000242BC">
      <w:pPr>
        <w:ind w:right="-330"/>
        <w:rPr>
          <w:rFonts w:ascii="Poppins" w:hAnsi="Poppins" w:cs="Poppins"/>
          <w:sz w:val="20"/>
          <w:szCs w:val="20"/>
        </w:rPr>
      </w:pPr>
    </w:p>
    <w:p w14:paraId="213656A3" w14:textId="77777777" w:rsidR="000242BC" w:rsidRDefault="000242BC" w:rsidP="000242BC">
      <w:pPr>
        <w:ind w:right="-330"/>
        <w:rPr>
          <w:rFonts w:ascii="Poppins" w:hAnsi="Poppins" w:cs="Poppins"/>
          <w:sz w:val="20"/>
          <w:szCs w:val="20"/>
        </w:rPr>
      </w:pPr>
      <w:r w:rsidRPr="00220F8C">
        <w:rPr>
          <w:rFonts w:ascii="Poppins" w:hAnsi="Poppins" w:cs="Poppins"/>
          <w:b/>
          <w:bCs/>
          <w:sz w:val="20"/>
          <w:szCs w:val="20"/>
        </w:rPr>
        <w:t xml:space="preserve">Jamie Wright, </w:t>
      </w:r>
      <w:r w:rsidRPr="00907115">
        <w:rPr>
          <w:rFonts w:ascii="Poppins" w:hAnsi="Poppins" w:cs="Poppins"/>
          <w:b/>
          <w:bCs/>
          <w:sz w:val="20"/>
          <w:szCs w:val="20"/>
        </w:rPr>
        <w:t>Vice President of Sales</w:t>
      </w:r>
      <w:r w:rsidRPr="00907115">
        <w:rPr>
          <w:rFonts w:ascii="Times New Roman" w:hAnsi="Times New Roman" w:cs="Times New Roman"/>
          <w:b/>
          <w:bCs/>
          <w:sz w:val="20"/>
          <w:szCs w:val="20"/>
        </w:rPr>
        <w:t> </w:t>
      </w:r>
      <w:r w:rsidRPr="00907115">
        <w:rPr>
          <w:rFonts w:ascii="Poppins" w:hAnsi="Poppins" w:cs="Poppins"/>
          <w:b/>
          <w:bCs/>
          <w:sz w:val="20"/>
          <w:szCs w:val="20"/>
        </w:rPr>
        <w:t>at collectionHQ</w:t>
      </w:r>
      <w:r w:rsidRPr="00220F8C">
        <w:rPr>
          <w:rFonts w:ascii="Poppins" w:hAnsi="Poppins" w:cs="Poppins"/>
          <w:sz w:val="20"/>
          <w:szCs w:val="20"/>
        </w:rPr>
        <w:t>, added: "For many years, collectionHQ has helped libraries make evidence-based collection decisions using circulation and collection performance data. This partnership extends that capability by incorporating community demographic intelligence into the decision-making process. Together, we can help libraries identify not only what is being used today, but what opportunities may exist to better serve their communities tomorrow."</w:t>
      </w:r>
    </w:p>
    <w:p w14:paraId="3DDE12FA" w14:textId="65D9FAC2" w:rsidR="000242BC" w:rsidRPr="00220F8C" w:rsidRDefault="000242BC" w:rsidP="000242BC">
      <w:pPr>
        <w:ind w:right="-330"/>
        <w:rPr>
          <w:rFonts w:ascii="Poppins" w:hAnsi="Poppins" w:cs="Poppins"/>
          <w:sz w:val="20"/>
          <w:szCs w:val="20"/>
        </w:rPr>
      </w:pPr>
    </w:p>
    <w:p w14:paraId="3CA67804" w14:textId="77777777" w:rsidR="000242BC" w:rsidRPr="00220F8C" w:rsidRDefault="000242BC" w:rsidP="000242BC">
      <w:pPr>
        <w:ind w:right="-330"/>
        <w:rPr>
          <w:rFonts w:ascii="Poppins" w:hAnsi="Poppins" w:cs="Poppins"/>
          <w:b/>
          <w:bCs/>
          <w:sz w:val="20"/>
          <w:szCs w:val="20"/>
        </w:rPr>
      </w:pPr>
      <w:r w:rsidRPr="00220F8C">
        <w:rPr>
          <w:rFonts w:ascii="Poppins" w:hAnsi="Poppins" w:cs="Poppins"/>
          <w:b/>
          <w:bCs/>
          <w:sz w:val="20"/>
          <w:szCs w:val="20"/>
        </w:rPr>
        <w:t>About Ingram Library Services</w:t>
      </w:r>
    </w:p>
    <w:p w14:paraId="59571242" w14:textId="77777777" w:rsidR="000242BC" w:rsidRDefault="000242BC" w:rsidP="000242BC">
      <w:pPr>
        <w:ind w:right="-330"/>
        <w:rPr>
          <w:rFonts w:ascii="Poppins" w:hAnsi="Poppins" w:cs="Poppins"/>
          <w:sz w:val="20"/>
          <w:szCs w:val="20"/>
        </w:rPr>
      </w:pPr>
      <w:r w:rsidRPr="00220F8C">
        <w:rPr>
          <w:rFonts w:ascii="Poppins" w:hAnsi="Poppins" w:cs="Poppins"/>
          <w:sz w:val="20"/>
          <w:szCs w:val="20"/>
        </w:rPr>
        <w:t>Ingram Library Services, a division of Ingram Content Group, is a leading provider of books, media, and collection development services for libraries. Through innovative technology, data-driven insights, and a vast global distribution network, Ingram helps libraries efficiently build and manage relevant, diverse collections that meet the needs of their communities.</w:t>
      </w:r>
    </w:p>
    <w:p w14:paraId="21BC10F1" w14:textId="77777777" w:rsidR="000242BC" w:rsidRPr="00220F8C" w:rsidRDefault="000242BC" w:rsidP="000242BC">
      <w:pPr>
        <w:ind w:right="-330"/>
        <w:rPr>
          <w:rFonts w:ascii="Poppins" w:hAnsi="Poppins" w:cs="Poppins"/>
          <w:sz w:val="20"/>
          <w:szCs w:val="20"/>
        </w:rPr>
      </w:pPr>
    </w:p>
    <w:p w14:paraId="7C6461E3" w14:textId="77777777" w:rsidR="000242BC" w:rsidRPr="00220F8C" w:rsidRDefault="000242BC" w:rsidP="000242BC">
      <w:pPr>
        <w:ind w:right="-330"/>
        <w:rPr>
          <w:rFonts w:ascii="Poppins" w:hAnsi="Poppins" w:cs="Poppins"/>
          <w:b/>
          <w:bCs/>
          <w:sz w:val="20"/>
          <w:szCs w:val="20"/>
        </w:rPr>
      </w:pPr>
      <w:r w:rsidRPr="00220F8C">
        <w:rPr>
          <w:rFonts w:ascii="Poppins" w:hAnsi="Poppins" w:cs="Poppins"/>
          <w:b/>
          <w:bCs/>
          <w:sz w:val="20"/>
          <w:szCs w:val="20"/>
        </w:rPr>
        <w:t>About collectionHQ</w:t>
      </w:r>
    </w:p>
    <w:p w14:paraId="320C4198" w14:textId="77777777" w:rsidR="000242BC" w:rsidRDefault="000242BC" w:rsidP="000242BC">
      <w:pPr>
        <w:ind w:right="-330"/>
        <w:rPr>
          <w:rFonts w:ascii="Poppins" w:hAnsi="Poppins" w:cs="Poppins"/>
          <w:sz w:val="20"/>
          <w:szCs w:val="20"/>
        </w:rPr>
      </w:pPr>
      <w:r w:rsidRPr="00907115">
        <w:rPr>
          <w:rFonts w:ascii="Poppins" w:hAnsi="Poppins" w:cs="Poppins"/>
          <w:sz w:val="20"/>
          <w:szCs w:val="20"/>
        </w:rPr>
        <w:t xml:space="preserve">collectionHQ is the world’s leading library data analytics solution, helping libraries make evidence-based decisions that improve collection performance, increase circulation, and deliver greater value to their communities. Through </w:t>
      </w:r>
      <w:proofErr w:type="spellStart"/>
      <w:r w:rsidRPr="00907115">
        <w:rPr>
          <w:rFonts w:ascii="Poppins" w:hAnsi="Poppins" w:cs="Poppins"/>
          <w:sz w:val="20"/>
          <w:szCs w:val="20"/>
        </w:rPr>
        <w:t>cHQ</w:t>
      </w:r>
      <w:r>
        <w:rPr>
          <w:rFonts w:ascii="Poppins" w:hAnsi="Poppins" w:cs="Poppins"/>
          <w:sz w:val="20"/>
          <w:szCs w:val="20"/>
        </w:rPr>
        <w:t>s</w:t>
      </w:r>
      <w:r w:rsidRPr="00907115">
        <w:rPr>
          <w:rFonts w:ascii="Poppins" w:hAnsi="Poppins" w:cs="Poppins"/>
          <w:sz w:val="20"/>
          <w:szCs w:val="20"/>
        </w:rPr>
        <w:t>elect</w:t>
      </w:r>
      <w:proofErr w:type="spellEnd"/>
      <w:r w:rsidRPr="00907115">
        <w:rPr>
          <w:rFonts w:ascii="Poppins" w:hAnsi="Poppins" w:cs="Poppins"/>
          <w:sz w:val="20"/>
          <w:szCs w:val="20"/>
        </w:rPr>
        <w:t>, collectionHQ supports smarter, faster, and more confident book cart creation using real collection data.</w:t>
      </w:r>
    </w:p>
    <w:p w14:paraId="7F1A5D48" w14:textId="77777777" w:rsidR="000242BC" w:rsidRPr="00220F8C" w:rsidRDefault="000242BC" w:rsidP="000242BC">
      <w:pPr>
        <w:ind w:right="-330"/>
        <w:rPr>
          <w:rFonts w:ascii="Poppins" w:hAnsi="Poppins" w:cs="Poppins"/>
          <w:sz w:val="20"/>
          <w:szCs w:val="20"/>
        </w:rPr>
      </w:pPr>
    </w:p>
    <w:p w14:paraId="1B3D2F13" w14:textId="77777777" w:rsidR="000242BC" w:rsidRPr="00220F8C" w:rsidRDefault="000242BC" w:rsidP="000242BC">
      <w:pPr>
        <w:ind w:right="-330"/>
        <w:rPr>
          <w:rFonts w:ascii="Poppins" w:hAnsi="Poppins" w:cs="Poppins"/>
          <w:b/>
          <w:bCs/>
          <w:sz w:val="20"/>
          <w:szCs w:val="20"/>
        </w:rPr>
      </w:pPr>
      <w:r w:rsidRPr="00220F8C">
        <w:rPr>
          <w:rFonts w:ascii="Poppins" w:hAnsi="Poppins" w:cs="Poppins"/>
          <w:b/>
          <w:bCs/>
          <w:sz w:val="20"/>
          <w:szCs w:val="20"/>
        </w:rPr>
        <w:t>About Growing Libraries</w:t>
      </w:r>
    </w:p>
    <w:p w14:paraId="1543B0FD" w14:textId="77777777" w:rsidR="000242BC" w:rsidRDefault="000242BC" w:rsidP="000242BC">
      <w:pPr>
        <w:ind w:right="-330"/>
        <w:rPr>
          <w:rFonts w:ascii="Poppins" w:hAnsi="Poppins" w:cs="Poppins"/>
          <w:sz w:val="20"/>
          <w:szCs w:val="20"/>
        </w:rPr>
      </w:pPr>
      <w:r w:rsidRPr="00ED69D9">
        <w:rPr>
          <w:rFonts w:ascii="Poppins" w:hAnsi="Poppins" w:cs="Poppins"/>
          <w:sz w:val="20"/>
          <w:szCs w:val="20"/>
        </w:rPr>
        <w:t xml:space="preserve">Our Community Insight™ tools provide powerful demographic insights into the community, identifying and segmenting non-cardholding households, enabling high-precision targeting to drive cardholder growth. </w:t>
      </w:r>
      <w:r w:rsidRPr="00ED69D9">
        <w:rPr>
          <w:rFonts w:ascii="Poppins" w:hAnsi="Poppins" w:cs="Poppins"/>
          <w:sz w:val="20"/>
          <w:szCs w:val="20"/>
        </w:rPr>
        <w:lastRenderedPageBreak/>
        <w:t>Using our Growth Programs™, libraries can engage these households with personalized and optimized outreach messaging via email or direct mail campaigns and track progress within the platform.  Our CI-Sync™ connector integrates seamlessly with both the library’s ILS and our community data sources, allowing real-time updates of the platform.</w:t>
      </w:r>
    </w:p>
    <w:p w14:paraId="1E67D592" w14:textId="77777777" w:rsidR="000242BC" w:rsidRDefault="000242BC" w:rsidP="000242BC">
      <w:pPr>
        <w:ind w:right="-330"/>
        <w:rPr>
          <w:rFonts w:ascii="Poppins" w:hAnsi="Poppins" w:cs="Poppins"/>
          <w:sz w:val="20"/>
          <w:szCs w:val="20"/>
        </w:rPr>
      </w:pPr>
    </w:p>
    <w:p w14:paraId="60E99F84" w14:textId="77777777" w:rsidR="000242BC" w:rsidRPr="00220F8C" w:rsidRDefault="000242BC" w:rsidP="000242BC">
      <w:pPr>
        <w:ind w:right="-330"/>
        <w:rPr>
          <w:rFonts w:ascii="Poppins" w:hAnsi="Poppins" w:cs="Poppins"/>
          <w:sz w:val="20"/>
          <w:szCs w:val="20"/>
        </w:rPr>
      </w:pPr>
      <w:r w:rsidRPr="00220F8C">
        <w:rPr>
          <w:rFonts w:ascii="Poppins" w:hAnsi="Poppins" w:cs="Poppins"/>
          <w:sz w:val="20"/>
          <w:szCs w:val="20"/>
        </w:rPr>
        <w:t>For more information or to arrange a meeting during ALA Annual Conference in Chicago, please contact your Growing Libraries, Ingram, or collectionHQ representative.</w:t>
      </w:r>
    </w:p>
    <w:p w14:paraId="7D998156" w14:textId="77777777" w:rsidR="000242BC" w:rsidRPr="00042511" w:rsidRDefault="000242BC" w:rsidP="000242BC">
      <w:pPr>
        <w:rPr>
          <w:rFonts w:ascii="Poppins" w:hAnsi="Poppins" w:cs="Poppins"/>
          <w:b/>
          <w:bCs/>
        </w:rPr>
      </w:pPr>
      <w:r w:rsidRPr="00042511">
        <w:rPr>
          <w:rFonts w:ascii="Poppins" w:hAnsi="Poppins" w:cs="Poppins"/>
          <w:b/>
          <w:bCs/>
          <w:sz w:val="20"/>
          <w:szCs w:val="20"/>
        </w:rPr>
        <w:t>###ENDS###</w:t>
      </w:r>
    </w:p>
    <w:p w14:paraId="0503C026" w14:textId="77777777" w:rsidR="000242BC" w:rsidRDefault="000242BC" w:rsidP="000242BC"/>
    <w:p w14:paraId="1216A926" w14:textId="13F8E227" w:rsidR="00134E69" w:rsidRDefault="00134E69" w:rsidP="00CE42EA"/>
    <w:sectPr w:rsidR="00134E69" w:rsidSect="004366B9">
      <w:headerReference w:type="even" r:id="rId11"/>
      <w:headerReference w:type="default" r:id="rId12"/>
      <w:footerReference w:type="even" r:id="rId13"/>
      <w:footerReference w:type="default" r:id="rId14"/>
      <w:headerReference w:type="first" r:id="rId15"/>
      <w:footerReference w:type="first" r:id="rId16"/>
      <w:pgSz w:w="11906" w:h="16838"/>
      <w:pgMar w:top="1996" w:right="720" w:bottom="720" w:left="720"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DC22A" w14:textId="77777777" w:rsidR="00411B8A" w:rsidRDefault="00411B8A" w:rsidP="008A1F05">
      <w:r>
        <w:separator/>
      </w:r>
    </w:p>
  </w:endnote>
  <w:endnote w:type="continuationSeparator" w:id="0">
    <w:p w14:paraId="764A89AA" w14:textId="77777777" w:rsidR="00411B8A" w:rsidRDefault="00411B8A" w:rsidP="008A1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Book">
    <w:charset w:val="00"/>
    <w:family w:val="auto"/>
    <w:pitch w:val="variable"/>
    <w:sig w:usb0="800000AF" w:usb1="5000204A" w:usb2="00000000" w:usb3="00000000" w:csb0="0000009B" w:csb1="00000000"/>
  </w:font>
  <w:font w:name="Minion Pro">
    <w:panose1 w:val="00000000000000000000"/>
    <w:charset w:val="00"/>
    <w:family w:val="roman"/>
    <w:notTrueType/>
    <w:pitch w:val="variable"/>
    <w:sig w:usb0="60000287" w:usb1="00000001" w:usb2="00000000" w:usb3="00000000" w:csb0="0000019F" w:csb1="00000000"/>
  </w:font>
  <w:font w:name="Avenir Black">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200ACFF" w:usb2="00000009" w:usb3="00000000" w:csb0="000001F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AB70" w14:textId="77777777" w:rsidR="007A5718" w:rsidRDefault="007A5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5FEF" w14:textId="56C6D306" w:rsidR="004C668B" w:rsidRDefault="0054624F" w:rsidP="004C668B">
    <w:pPr>
      <w:pStyle w:val="Footer"/>
      <w:spacing w:before="1200"/>
    </w:pPr>
    <w:r w:rsidRPr="008407BB">
      <w:rPr>
        <w:noProof/>
        <w:color w:val="2C3A42"/>
      </w:rPr>
      <mc:AlternateContent>
        <mc:Choice Requires="wps">
          <w:drawing>
            <wp:anchor distT="0" distB="0" distL="114300" distR="114300" simplePos="0" relativeHeight="251677696" behindDoc="0" locked="0" layoutInCell="1" allowOverlap="1" wp14:anchorId="378EE63F" wp14:editId="1B708358">
              <wp:simplePos x="0" y="0"/>
              <wp:positionH relativeFrom="column">
                <wp:posOffset>5024</wp:posOffset>
              </wp:positionH>
              <wp:positionV relativeFrom="page">
                <wp:posOffset>10124691</wp:posOffset>
              </wp:positionV>
              <wp:extent cx="1673860" cy="358726"/>
              <wp:effectExtent l="0" t="0" r="2540" b="0"/>
              <wp:wrapNone/>
              <wp:docPr id="824338821" name="Text Box 4"/>
              <wp:cNvGraphicFramePr/>
              <a:graphic xmlns:a="http://schemas.openxmlformats.org/drawingml/2006/main">
                <a:graphicData uri="http://schemas.microsoft.com/office/word/2010/wordprocessingShape">
                  <wps:wsp>
                    <wps:cNvSpPr txBox="1"/>
                    <wps:spPr>
                      <a:xfrm>
                        <a:off x="0" y="0"/>
                        <a:ext cx="1673860" cy="358726"/>
                      </a:xfrm>
                      <a:prstGeom prst="rect">
                        <a:avLst/>
                      </a:prstGeom>
                      <a:solidFill>
                        <a:schemeClr val="lt1"/>
                      </a:solidFill>
                      <a:ln w="6350">
                        <a:noFill/>
                      </a:ln>
                    </wps:spPr>
                    <wps:txbx>
                      <w:txbxContent>
                        <w:p w14:paraId="47639EAF" w14:textId="067DA89A" w:rsidR="0054624F" w:rsidRPr="008407BB" w:rsidRDefault="004366B9" w:rsidP="004366B9">
                          <w:pPr>
                            <w:pStyle w:val="BASIC"/>
                            <w:rPr>
                              <w:rFonts w:ascii="Calibri" w:hAnsi="Calibri" w:cs="Calibri"/>
                              <w:color w:val="3B6878"/>
                              <w:sz w:val="12"/>
                              <w:szCs w:val="12"/>
                            </w:rPr>
                          </w:pPr>
                          <w:r>
                            <w:rPr>
                              <w:rFonts w:ascii="Calibri" w:hAnsi="Calibri" w:cs="Calibri"/>
                              <w:noProof/>
                              <w:sz w:val="20"/>
                              <w:szCs w:val="20"/>
                            </w:rPr>
                            <w:drawing>
                              <wp:inline distT="0" distB="0" distL="0" distR="0" wp14:anchorId="3160824E" wp14:editId="1DB9D126">
                                <wp:extent cx="551180" cy="163052"/>
                                <wp:effectExtent l="0" t="0" r="0" b="2540"/>
                                <wp:docPr id="1023544081" name="Picture 8" descr="A blue circ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51385" name="Picture 8" descr="A blue circle with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30521" cy="18652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8EE63F" id="_x0000_t202" coordsize="21600,21600" o:spt="202" path="m,l,21600r21600,l21600,xe">
              <v:stroke joinstyle="miter"/>
              <v:path gradientshapeok="t" o:connecttype="rect"/>
            </v:shapetype>
            <v:shape id="Text Box 4" o:spid="_x0000_s1026" type="#_x0000_t202" style="position:absolute;margin-left:.4pt;margin-top:797.2pt;width:131.8pt;height:28.25pt;z-index:25167769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" fillcolor="white [3201]" stroked="f" strokeweight=".5pt">
              <v:textbox>
                <w:txbxContent>
                  <w:p w14:paraId="47639EAF" w14:textId="067DA89A" w:rsidR="0054624F" w:rsidRPr="008407BB" w:rsidRDefault="004366B9" w:rsidP="004366B9">
                    <w:pPr>
                      <w:pStyle w:val="BASIC"/>
                      <w:rPr>
                        <w:rFonts w:ascii="Calibri" w:hAnsi="Calibri" w:cs="Calibri"/>
                        <w:color w:val="3B6878"/>
                        <w:sz w:val="12"/>
                        <w:szCs w:val="12"/>
                      </w:rPr>
                    </w:pPr>
                    <w:r>
                      <w:rPr>
                        <w:rFonts w:ascii="Calibri" w:hAnsi="Calibri" w:cs="Calibri"/>
                        <w:noProof/>
                        <w:sz w:val="20"/>
                        <w:szCs w:val="20"/>
                      </w:rPr>
                      <w:drawing>
                        <wp:inline distT="0" distB="0" distL="0" distR="0" wp14:anchorId="3160824E" wp14:editId="1DB9D126">
                          <wp:extent cx="551180" cy="163052"/>
                          <wp:effectExtent l="0" t="0" r="0" b="2540"/>
                          <wp:docPr id="1023544081" name="Picture 8" descr="A blue circ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51385" name="Picture 8" descr="A blue circle with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30521" cy="186523"/>
                                  </a:xfrm>
                                  <a:prstGeom prst="rect">
                                    <a:avLst/>
                                  </a:prstGeom>
                                </pic:spPr>
                              </pic:pic>
                            </a:graphicData>
                          </a:graphic>
                        </wp:inline>
                      </w:drawing>
                    </w:r>
                  </w:p>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7EE3" w14:textId="2545880D" w:rsidR="008A1F05" w:rsidRDefault="0054624F" w:rsidP="004C668B">
    <w:pPr>
      <w:pStyle w:val="Footer"/>
      <w:spacing w:before="1200"/>
    </w:pPr>
    <w:r w:rsidRPr="008407BB">
      <w:rPr>
        <w:noProof/>
        <w:color w:val="2C3A42"/>
      </w:rPr>
      <mc:AlternateContent>
        <mc:Choice Requires="wps">
          <w:drawing>
            <wp:anchor distT="0" distB="0" distL="114300" distR="114300" simplePos="0" relativeHeight="251661312" behindDoc="0" locked="0" layoutInCell="1" allowOverlap="1" wp14:anchorId="5C2E10DE" wp14:editId="0655B467">
              <wp:simplePos x="0" y="0"/>
              <wp:positionH relativeFrom="column">
                <wp:posOffset>38735</wp:posOffset>
              </wp:positionH>
              <wp:positionV relativeFrom="page">
                <wp:posOffset>9511268</wp:posOffset>
              </wp:positionV>
              <wp:extent cx="1673860" cy="957659"/>
              <wp:effectExtent l="0" t="0" r="2540" b="0"/>
              <wp:wrapNone/>
              <wp:docPr id="21981041" name="Text Box 4"/>
              <wp:cNvGraphicFramePr/>
              <a:graphic xmlns:a="http://schemas.openxmlformats.org/drawingml/2006/main">
                <a:graphicData uri="http://schemas.microsoft.com/office/word/2010/wordprocessingShape">
                  <wps:wsp>
                    <wps:cNvSpPr txBox="1"/>
                    <wps:spPr>
                      <a:xfrm>
                        <a:off x="0" y="0"/>
                        <a:ext cx="1673860" cy="957659"/>
                      </a:xfrm>
                      <a:prstGeom prst="rect">
                        <a:avLst/>
                      </a:prstGeom>
                      <a:solidFill>
                        <a:schemeClr val="lt1"/>
                      </a:solidFill>
                      <a:ln w="6350">
                        <a:noFill/>
                      </a:ln>
                    </wps:spPr>
                    <wps:txbx>
                      <w:txbxContent>
                        <w:p w14:paraId="562D105E" w14:textId="20632E1C" w:rsidR="008A1F05" w:rsidRDefault="004366B9" w:rsidP="008A1F05">
                          <w:pPr>
                            <w:pStyle w:val="BASIC"/>
                            <w:rPr>
                              <w:rFonts w:ascii="Calibri" w:hAnsi="Calibri" w:cs="Calibri"/>
                              <w:sz w:val="20"/>
                              <w:szCs w:val="20"/>
                            </w:rPr>
                          </w:pPr>
                          <w:r>
                            <w:rPr>
                              <w:rFonts w:ascii="Calibri" w:hAnsi="Calibri" w:cs="Calibri"/>
                              <w:noProof/>
                              <w:sz w:val="20"/>
                              <w:szCs w:val="20"/>
                            </w:rPr>
                            <w:drawing>
                              <wp:inline distT="0" distB="0" distL="0" distR="0" wp14:anchorId="538963C2" wp14:editId="58C4E63D">
                                <wp:extent cx="551180" cy="163052"/>
                                <wp:effectExtent l="0" t="0" r="0" b="2540"/>
                                <wp:docPr id="1461132263" name="Picture 8" descr="A blue circ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51385" name="Picture 8" descr="A blue circle with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30521" cy="186523"/>
                                        </a:xfrm>
                                        <a:prstGeom prst="rect">
                                          <a:avLst/>
                                        </a:prstGeom>
                                      </pic:spPr>
                                    </pic:pic>
                                  </a:graphicData>
                                </a:graphic>
                              </wp:inline>
                            </w:drawing>
                          </w:r>
                        </w:p>
                        <w:p w14:paraId="6FF73015" w14:textId="77777777" w:rsidR="0054624F" w:rsidRDefault="0054624F" w:rsidP="008A1F05">
                          <w:pPr>
                            <w:pStyle w:val="Smallprint"/>
                            <w:rPr>
                              <w:rFonts w:ascii="Calibri" w:hAnsi="Calibri" w:cs="Calibri"/>
                              <w:color w:val="3B6878"/>
                              <w:sz w:val="12"/>
                              <w:szCs w:val="12"/>
                            </w:rPr>
                          </w:pPr>
                        </w:p>
                        <w:p w14:paraId="5555F42A" w14:textId="440ADE19" w:rsidR="008A1F05" w:rsidRPr="007A5718" w:rsidRDefault="008A1F05" w:rsidP="008A1F05">
                          <w:pPr>
                            <w:pStyle w:val="Smallprint"/>
                            <w:rPr>
                              <w:rFonts w:ascii="Calibri" w:hAnsi="Calibri" w:cs="Calibri"/>
                              <w:color w:val="3B6878"/>
                            </w:rPr>
                          </w:pPr>
                          <w:r w:rsidRPr="007A5718">
                            <w:rPr>
                              <w:rFonts w:ascii="Calibri" w:hAnsi="Calibri" w:cs="Calibri"/>
                              <w:color w:val="3B6878"/>
                            </w:rPr>
                            <w:t>Registered in Scotland no. 297736</w:t>
                          </w:r>
                        </w:p>
                        <w:p w14:paraId="2F2CB3A1" w14:textId="12717949" w:rsidR="0054624F" w:rsidRPr="007A5718" w:rsidRDefault="0054624F" w:rsidP="008A1F05">
                          <w:pPr>
                            <w:pStyle w:val="Smallprint"/>
                            <w:rPr>
                              <w:rFonts w:ascii="Calibri" w:hAnsi="Calibri" w:cs="Calibri"/>
                              <w:color w:val="3B6878"/>
                            </w:rPr>
                          </w:pPr>
                          <w:r w:rsidRPr="007A5718">
                            <w:rPr>
                              <w:rFonts w:ascii="Calibri" w:hAnsi="Calibri" w:cs="Calibri"/>
                              <w:color w:val="3B6878"/>
                            </w:rPr>
                            <w:t xml:space="preserve">Exchange Tower, 19 Canning Street, </w:t>
                          </w:r>
                          <w:r w:rsidRPr="007A5718">
                            <w:rPr>
                              <w:rFonts w:ascii="Calibri" w:hAnsi="Calibri" w:cs="Calibri"/>
                              <w:color w:val="3B6878"/>
                            </w:rPr>
                            <w:br/>
                            <w:t>Edinburgh, Scotland, EH3 8EH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2E10DE" id="_x0000_t202" coordsize="21600,21600" o:spt="202" path="m,l,21600r21600,l21600,xe">
              <v:stroke joinstyle="miter"/>
              <v:path gradientshapeok="t" o:connecttype="rect"/>
            </v:shapetype>
            <v:shape id="_x0000_s1027" type="#_x0000_t202" style="position:absolute;margin-left:3.05pt;margin-top:748.9pt;width:131.8pt;height:75.4pt;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" fillcolor="white [3201]" stroked="f" strokeweight=".5pt">
              <v:textbox>
                <w:txbxContent>
                  <w:p w14:paraId="562D105E" w14:textId="20632E1C" w:rsidR="008A1F05" w:rsidRDefault="004366B9" w:rsidP="008A1F05">
                    <w:pPr>
                      <w:pStyle w:val="BASIC"/>
                      <w:rPr>
                        <w:rFonts w:ascii="Calibri" w:hAnsi="Calibri" w:cs="Calibri"/>
                        <w:sz w:val="20"/>
                        <w:szCs w:val="20"/>
                      </w:rPr>
                    </w:pPr>
                    <w:r>
                      <w:rPr>
                        <w:rFonts w:ascii="Calibri" w:hAnsi="Calibri" w:cs="Calibri"/>
                        <w:noProof/>
                        <w:sz w:val="20"/>
                        <w:szCs w:val="20"/>
                      </w:rPr>
                      <w:drawing>
                        <wp:inline distT="0" distB="0" distL="0" distR="0" wp14:anchorId="538963C2" wp14:editId="58C4E63D">
                          <wp:extent cx="551180" cy="163052"/>
                          <wp:effectExtent l="0" t="0" r="0" b="2540"/>
                          <wp:docPr id="1461132263" name="Picture 8" descr="A blue circ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51385" name="Picture 8" descr="A blue circle with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30521" cy="186523"/>
                                  </a:xfrm>
                                  <a:prstGeom prst="rect">
                                    <a:avLst/>
                                  </a:prstGeom>
                                </pic:spPr>
                              </pic:pic>
                            </a:graphicData>
                          </a:graphic>
                        </wp:inline>
                      </w:drawing>
                    </w:r>
                  </w:p>
                  <w:p w14:paraId="6FF73015" w14:textId="77777777" w:rsidR="0054624F" w:rsidRDefault="0054624F" w:rsidP="008A1F05">
                    <w:pPr>
                      <w:pStyle w:val="Smallprint"/>
                      <w:rPr>
                        <w:rFonts w:ascii="Calibri" w:hAnsi="Calibri" w:cs="Calibri"/>
                        <w:color w:val="3B6878"/>
                        <w:sz w:val="12"/>
                        <w:szCs w:val="12"/>
                      </w:rPr>
                    </w:pPr>
                  </w:p>
                  <w:p w14:paraId="5555F42A" w14:textId="440ADE19" w:rsidR="008A1F05" w:rsidRPr="007A5718" w:rsidRDefault="008A1F05" w:rsidP="008A1F05">
                    <w:pPr>
                      <w:pStyle w:val="Smallprint"/>
                      <w:rPr>
                        <w:rFonts w:ascii="Calibri" w:hAnsi="Calibri" w:cs="Calibri"/>
                        <w:color w:val="3B6878"/>
                      </w:rPr>
                    </w:pPr>
                    <w:r w:rsidRPr="007A5718">
                      <w:rPr>
                        <w:rFonts w:ascii="Calibri" w:hAnsi="Calibri" w:cs="Calibri"/>
                        <w:color w:val="3B6878"/>
                      </w:rPr>
                      <w:t>Registered in Scotland no. 297736</w:t>
                    </w:r>
                  </w:p>
                  <w:p w14:paraId="2F2CB3A1" w14:textId="12717949" w:rsidR="0054624F" w:rsidRPr="007A5718" w:rsidRDefault="0054624F" w:rsidP="008A1F05">
                    <w:pPr>
                      <w:pStyle w:val="Smallprint"/>
                      <w:rPr>
                        <w:rFonts w:ascii="Calibri" w:hAnsi="Calibri" w:cs="Calibri"/>
                        <w:color w:val="3B6878"/>
                      </w:rPr>
                    </w:pPr>
                    <w:r w:rsidRPr="007A5718">
                      <w:rPr>
                        <w:rFonts w:ascii="Calibri" w:hAnsi="Calibri" w:cs="Calibri"/>
                        <w:color w:val="3B6878"/>
                      </w:rPr>
                      <w:t xml:space="preserve">Exchange Tower, 19 Canning Street, </w:t>
                    </w:r>
                    <w:r w:rsidRPr="007A5718">
                      <w:rPr>
                        <w:rFonts w:ascii="Calibri" w:hAnsi="Calibri" w:cs="Calibri"/>
                        <w:color w:val="3B6878"/>
                      </w:rPr>
                      <w:br/>
                      <w:t>Edinburgh, Scotland, EH3 8EH</w:t>
                    </w:r>
                  </w:p>
                </w:txbxContent>
              </v:textbox>
              <w10:wrap anchory="page"/>
            </v:shape>
          </w:pict>
        </mc:Fallback>
      </mc:AlternateContent>
    </w:r>
    <w:r w:rsidR="008A1F05" w:rsidRPr="008407BB">
      <w:rPr>
        <w:noProof/>
        <w:color w:val="2C3A42"/>
      </w:rPr>
      <mc:AlternateContent>
        <mc:Choice Requires="wps">
          <w:drawing>
            <wp:anchor distT="0" distB="0" distL="114300" distR="114300" simplePos="0" relativeHeight="251664384" behindDoc="0" locked="0" layoutInCell="1" allowOverlap="1" wp14:anchorId="31900437" wp14:editId="7CFE8AEB">
              <wp:simplePos x="0" y="0"/>
              <wp:positionH relativeFrom="column">
                <wp:posOffset>9566910</wp:posOffset>
              </wp:positionH>
              <wp:positionV relativeFrom="page">
                <wp:posOffset>9776460</wp:posOffset>
              </wp:positionV>
              <wp:extent cx="1673860" cy="317500"/>
              <wp:effectExtent l="0" t="0" r="15240" b="12700"/>
              <wp:wrapNone/>
              <wp:docPr id="139545168" name="Text Box 4"/>
              <wp:cNvGraphicFramePr/>
              <a:graphic xmlns:a="http://schemas.openxmlformats.org/drawingml/2006/main">
                <a:graphicData uri="http://schemas.microsoft.com/office/word/2010/wordprocessingShape">
                  <wps:wsp>
                    <wps:cNvSpPr txBox="1"/>
                    <wps:spPr>
                      <a:xfrm>
                        <a:off x="0" y="0"/>
                        <a:ext cx="1673860" cy="317500"/>
                      </a:xfrm>
                      <a:prstGeom prst="rect">
                        <a:avLst/>
                      </a:prstGeom>
                      <a:solidFill>
                        <a:schemeClr val="lt1"/>
                      </a:solidFill>
                      <a:ln w="6350">
                        <a:solidFill>
                          <a:prstClr val="black"/>
                        </a:solidFill>
                      </a:ln>
                    </wps:spPr>
                    <wps:txbx>
                      <w:txbxContent>
                        <w:p w14:paraId="10FFD0FD" w14:textId="77777777" w:rsidR="008A1F05" w:rsidRPr="00E932B5" w:rsidRDefault="008A1F05" w:rsidP="008A1F05">
                          <w:pPr>
                            <w:rPr>
                              <w:rFonts w:ascii="Calibri" w:hAnsi="Calibri" w:cs="Calibri"/>
                              <w:color w:val="000000" w:themeColor="text1"/>
                              <w:sz w:val="16"/>
                              <w:szCs w:val="16"/>
                            </w:rPr>
                          </w:pPr>
                          <w:r w:rsidRPr="008407BB">
                            <w:rPr>
                              <w:rFonts w:ascii="Calibri" w:hAnsi="Calibri" w:cs="Calibri"/>
                              <w:noProof/>
                              <w:color w:val="000000" w:themeColor="text1"/>
                              <w:sz w:val="16"/>
                              <w:szCs w:val="16"/>
                            </w:rPr>
                            <w:drawing>
                              <wp:inline distT="0" distB="0" distL="0" distR="0" wp14:anchorId="64CCA56B" wp14:editId="19F2F8A7">
                                <wp:extent cx="75565" cy="75565"/>
                                <wp:effectExtent l="0" t="0" r="635" b="635"/>
                                <wp:docPr id="1135501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534181" name=""/>
                                        <pic:cNvPicPr/>
                                      </pic:nvPicPr>
                                      <pic:blipFill>
                                        <a:blip r:embed="rId2"/>
                                        <a:stretch>
                                          <a:fillRect/>
                                        </a:stretch>
                                      </pic:blipFill>
                                      <pic:spPr>
                                        <a:xfrm>
                                          <a:off x="0" y="0"/>
                                          <a:ext cx="75600" cy="75600"/>
                                        </a:xfrm>
                                        <a:prstGeom prst="rect">
                                          <a:avLst/>
                                        </a:prstGeom>
                                      </pic:spPr>
                                    </pic:pic>
                                  </a:graphicData>
                                </a:graphic>
                              </wp:inline>
                            </w:drawing>
                          </w:r>
                          <w:r>
                            <w:rPr>
                              <w:rFonts w:ascii="Calibri" w:hAnsi="Calibri" w:cs="Calibri"/>
                              <w:color w:val="000000" w:themeColor="text1"/>
                              <w:sz w:val="16"/>
                              <w:szCs w:val="16"/>
                            </w:rPr>
                            <w:t xml:space="preserve"> </w:t>
                          </w:r>
                          <w:r w:rsidRPr="008407BB">
                            <w:rPr>
                              <w:rFonts w:ascii="Calibri" w:hAnsi="Calibri" w:cs="Calibri"/>
                              <w:color w:val="3B6878"/>
                              <w:sz w:val="16"/>
                              <w:szCs w:val="16"/>
                            </w:rPr>
                            <w:t>collectionHQ</w:t>
                          </w:r>
                        </w:p>
                      </w:txbxContent>
                    </wps:txbx>
                    <wps:bodyPr rot="0" spcFirstLastPara="0" vertOverflow="overflow" horzOverflow="overflow" vert="horz" wrap="square" lIns="91440" tIns="36000" rIns="9000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900437" id="_x0000_s1028" type="#_x0000_t202" style="position:absolute;margin-left:753.3pt;margin-top:769.8pt;width:131.8pt;height:25pt;z-index:25166438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" fillcolor="white [3201]" strokeweight=".5pt">
              <v:textbox inset=",1mm,2.5mm">
                <w:txbxContent>
                  <w:p w14:paraId="10FFD0FD" w14:textId="77777777" w:rsidR="008A1F05" w:rsidRPr="00E932B5" w:rsidRDefault="008A1F05" w:rsidP="008A1F05">
                    <w:pPr>
                      <w:rPr>
                        <w:rFonts w:ascii="Calibri" w:hAnsi="Calibri" w:cs="Calibri"/>
                        <w:color w:val="000000" w:themeColor="text1"/>
                        <w:sz w:val="16"/>
                        <w:szCs w:val="16"/>
                      </w:rPr>
                    </w:pPr>
                    <w:r w:rsidRPr="008407BB">
                      <w:rPr>
                        <w:rFonts w:ascii="Calibri" w:hAnsi="Calibri" w:cs="Calibri"/>
                        <w:noProof/>
                        <w:color w:val="000000" w:themeColor="text1"/>
                        <w:sz w:val="16"/>
                        <w:szCs w:val="16"/>
                      </w:rPr>
                      <w:drawing>
                        <wp:inline distT="0" distB="0" distL="0" distR="0" wp14:anchorId="64CCA56B" wp14:editId="19F2F8A7">
                          <wp:extent cx="75565" cy="75565"/>
                          <wp:effectExtent l="0" t="0" r="635" b="635"/>
                          <wp:docPr id="1135501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534181" name=""/>
                                  <pic:cNvPicPr/>
                                </pic:nvPicPr>
                                <pic:blipFill>
                                  <a:blip r:embed="rId2"/>
                                  <a:stretch>
                                    <a:fillRect/>
                                  </a:stretch>
                                </pic:blipFill>
                                <pic:spPr>
                                  <a:xfrm>
                                    <a:off x="0" y="0"/>
                                    <a:ext cx="75600" cy="75600"/>
                                  </a:xfrm>
                                  <a:prstGeom prst="rect">
                                    <a:avLst/>
                                  </a:prstGeom>
                                </pic:spPr>
                              </pic:pic>
                            </a:graphicData>
                          </a:graphic>
                        </wp:inline>
                      </w:drawing>
                    </w:r>
                    <w:r>
                      <w:rPr>
                        <w:rFonts w:ascii="Calibri" w:hAnsi="Calibri" w:cs="Calibri"/>
                        <w:color w:val="000000" w:themeColor="text1"/>
                        <w:sz w:val="16"/>
                        <w:szCs w:val="16"/>
                      </w:rPr>
                      <w:t xml:space="preserve"> </w:t>
                    </w:r>
                    <w:r w:rsidRPr="008407BB">
                      <w:rPr>
                        <w:rFonts w:ascii="Calibri" w:hAnsi="Calibri" w:cs="Calibri"/>
                        <w:color w:val="3B6878"/>
                        <w:sz w:val="16"/>
                        <w:szCs w:val="16"/>
                      </w:rPr>
                      <w:t>collectionHQ</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ADA0F" w14:textId="77777777" w:rsidR="00411B8A" w:rsidRDefault="00411B8A" w:rsidP="008A1F05">
      <w:r>
        <w:separator/>
      </w:r>
    </w:p>
  </w:footnote>
  <w:footnote w:type="continuationSeparator" w:id="0">
    <w:p w14:paraId="2A2A2897" w14:textId="77777777" w:rsidR="00411B8A" w:rsidRDefault="00411B8A" w:rsidP="008A1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D003" w14:textId="77777777" w:rsidR="007A5718" w:rsidRDefault="007A57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9F37" w14:textId="60FE0806" w:rsidR="008A1F05" w:rsidRDefault="008A1F05" w:rsidP="008A1F05">
    <w:pPr>
      <w:pStyle w:val="Header"/>
      <w:ind w:left="-567"/>
    </w:pPr>
    <w:r>
      <w:rPr>
        <w:noProof/>
      </w:rPr>
      <w:drawing>
        <wp:anchor distT="0" distB="0" distL="114300" distR="114300" simplePos="0" relativeHeight="251673600" behindDoc="0" locked="0" layoutInCell="1" allowOverlap="1" wp14:anchorId="42DA4CA9" wp14:editId="7C37F652">
          <wp:simplePos x="0" y="0"/>
          <wp:positionH relativeFrom="column">
            <wp:posOffset>83073</wp:posOffset>
          </wp:positionH>
          <wp:positionV relativeFrom="paragraph">
            <wp:posOffset>-3175</wp:posOffset>
          </wp:positionV>
          <wp:extent cx="2292985" cy="579120"/>
          <wp:effectExtent l="0" t="0" r="5715" b="5080"/>
          <wp:wrapTopAndBottom/>
          <wp:docPr id="20123343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565568" name="Picture 483565568"/>
                  <pic:cNvPicPr/>
                </pic:nvPicPr>
                <pic:blipFill>
                  <a:blip r:embed="rId1">
                    <a:extLst>
                      <a:ext uri="{28A0092B-C50C-407E-A947-70E740481C1C}">
                        <a14:useLocalDpi xmlns:a14="http://schemas.microsoft.com/office/drawing/2010/main" val="0"/>
                      </a:ext>
                    </a:extLst>
                  </a:blip>
                  <a:stretch>
                    <a:fillRect/>
                  </a:stretch>
                </pic:blipFill>
                <pic:spPr>
                  <a:xfrm>
                    <a:off x="0" y="0"/>
                    <a:ext cx="2292985" cy="5791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1031" w14:textId="131A1F04" w:rsidR="008A1F05" w:rsidRDefault="008A1F05" w:rsidP="008A1F05">
    <w:pPr>
      <w:pStyle w:val="Header"/>
    </w:pPr>
    <w:r>
      <w:rPr>
        <w:noProof/>
      </w:rPr>
      <w:drawing>
        <wp:anchor distT="0" distB="0" distL="114300" distR="114300" simplePos="0" relativeHeight="251675648" behindDoc="0" locked="0" layoutInCell="1" allowOverlap="1" wp14:anchorId="547BA8B1" wp14:editId="249A6A05">
          <wp:simplePos x="0" y="0"/>
          <wp:positionH relativeFrom="column">
            <wp:posOffset>1747632</wp:posOffset>
          </wp:positionH>
          <wp:positionV relativeFrom="paragraph">
            <wp:posOffset>48895</wp:posOffset>
          </wp:positionV>
          <wp:extent cx="2292985" cy="579120"/>
          <wp:effectExtent l="0" t="0" r="5715" b="5080"/>
          <wp:wrapTopAndBottom/>
          <wp:docPr id="9704413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565568" name="Picture 483565568"/>
                  <pic:cNvPicPr/>
                </pic:nvPicPr>
                <pic:blipFill>
                  <a:blip r:embed="rId1">
                    <a:extLst>
                      <a:ext uri="{28A0092B-C50C-407E-A947-70E740481C1C}">
                        <a14:useLocalDpi xmlns:a14="http://schemas.microsoft.com/office/drawing/2010/main" val="0"/>
                      </a:ext>
                    </a:extLst>
                  </a:blip>
                  <a:stretch>
                    <a:fillRect/>
                  </a:stretch>
                </pic:blipFill>
                <pic:spPr>
                  <a:xfrm>
                    <a:off x="0" y="0"/>
                    <a:ext cx="2292985" cy="5791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1E6E"/>
    <w:multiLevelType w:val="hybridMultilevel"/>
    <w:tmpl w:val="422C280C"/>
    <w:lvl w:ilvl="0" w:tplc="08090001">
      <w:start w:val="1"/>
      <w:numFmt w:val="bullet"/>
      <w:lvlText w:val=""/>
      <w:lvlJc w:val="left"/>
      <w:pPr>
        <w:ind w:left="2487" w:hanging="360"/>
      </w:pPr>
      <w:rPr>
        <w:rFonts w:ascii="Symbol" w:hAnsi="Symbol"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1" w15:restartNumberingAfterBreak="0">
    <w:nsid w:val="06F05458"/>
    <w:multiLevelType w:val="hybridMultilevel"/>
    <w:tmpl w:val="C7B01DB8"/>
    <w:lvl w:ilvl="0" w:tplc="08090001">
      <w:start w:val="1"/>
      <w:numFmt w:val="bullet"/>
      <w:lvlText w:val=""/>
      <w:lvlJc w:val="left"/>
      <w:pPr>
        <w:ind w:left="2345" w:hanging="360"/>
      </w:pPr>
      <w:rPr>
        <w:rFonts w:ascii="Symbol" w:hAnsi="Symbol" w:hint="default"/>
      </w:rPr>
    </w:lvl>
    <w:lvl w:ilvl="1" w:tplc="FFFFFFFF">
      <w:start w:val="1"/>
      <w:numFmt w:val="bullet"/>
      <w:lvlText w:val="o"/>
      <w:lvlJc w:val="left"/>
      <w:pPr>
        <w:ind w:left="3065" w:hanging="360"/>
      </w:pPr>
      <w:rPr>
        <w:rFonts w:ascii="Courier New" w:hAnsi="Courier New" w:cs="Courier New" w:hint="default"/>
      </w:rPr>
    </w:lvl>
    <w:lvl w:ilvl="2" w:tplc="FFFFFFFF" w:tentative="1">
      <w:start w:val="1"/>
      <w:numFmt w:val="bullet"/>
      <w:lvlText w:val=""/>
      <w:lvlJc w:val="left"/>
      <w:pPr>
        <w:ind w:left="3785" w:hanging="360"/>
      </w:pPr>
      <w:rPr>
        <w:rFonts w:ascii="Wingdings" w:hAnsi="Wingdings" w:hint="default"/>
      </w:rPr>
    </w:lvl>
    <w:lvl w:ilvl="3" w:tplc="FFFFFFFF" w:tentative="1">
      <w:start w:val="1"/>
      <w:numFmt w:val="bullet"/>
      <w:lvlText w:val=""/>
      <w:lvlJc w:val="left"/>
      <w:pPr>
        <w:ind w:left="4505" w:hanging="360"/>
      </w:pPr>
      <w:rPr>
        <w:rFonts w:ascii="Symbol" w:hAnsi="Symbol" w:hint="default"/>
      </w:rPr>
    </w:lvl>
    <w:lvl w:ilvl="4" w:tplc="FFFFFFFF" w:tentative="1">
      <w:start w:val="1"/>
      <w:numFmt w:val="bullet"/>
      <w:lvlText w:val="o"/>
      <w:lvlJc w:val="left"/>
      <w:pPr>
        <w:ind w:left="5225" w:hanging="360"/>
      </w:pPr>
      <w:rPr>
        <w:rFonts w:ascii="Courier New" w:hAnsi="Courier New" w:cs="Courier New" w:hint="default"/>
      </w:rPr>
    </w:lvl>
    <w:lvl w:ilvl="5" w:tplc="FFFFFFFF" w:tentative="1">
      <w:start w:val="1"/>
      <w:numFmt w:val="bullet"/>
      <w:lvlText w:val=""/>
      <w:lvlJc w:val="left"/>
      <w:pPr>
        <w:ind w:left="5945" w:hanging="360"/>
      </w:pPr>
      <w:rPr>
        <w:rFonts w:ascii="Wingdings" w:hAnsi="Wingdings" w:hint="default"/>
      </w:rPr>
    </w:lvl>
    <w:lvl w:ilvl="6" w:tplc="FFFFFFFF" w:tentative="1">
      <w:start w:val="1"/>
      <w:numFmt w:val="bullet"/>
      <w:lvlText w:val=""/>
      <w:lvlJc w:val="left"/>
      <w:pPr>
        <w:ind w:left="6665" w:hanging="360"/>
      </w:pPr>
      <w:rPr>
        <w:rFonts w:ascii="Symbol" w:hAnsi="Symbol" w:hint="default"/>
      </w:rPr>
    </w:lvl>
    <w:lvl w:ilvl="7" w:tplc="FFFFFFFF" w:tentative="1">
      <w:start w:val="1"/>
      <w:numFmt w:val="bullet"/>
      <w:lvlText w:val="o"/>
      <w:lvlJc w:val="left"/>
      <w:pPr>
        <w:ind w:left="7385" w:hanging="360"/>
      </w:pPr>
      <w:rPr>
        <w:rFonts w:ascii="Courier New" w:hAnsi="Courier New" w:cs="Courier New" w:hint="default"/>
      </w:rPr>
    </w:lvl>
    <w:lvl w:ilvl="8" w:tplc="FFFFFFFF" w:tentative="1">
      <w:start w:val="1"/>
      <w:numFmt w:val="bullet"/>
      <w:lvlText w:val=""/>
      <w:lvlJc w:val="left"/>
      <w:pPr>
        <w:ind w:left="8105" w:hanging="360"/>
      </w:pPr>
      <w:rPr>
        <w:rFonts w:ascii="Wingdings" w:hAnsi="Wingdings" w:hint="default"/>
      </w:rPr>
    </w:lvl>
  </w:abstractNum>
  <w:abstractNum w:abstractNumId="2" w15:restartNumberingAfterBreak="0">
    <w:nsid w:val="0DA06090"/>
    <w:multiLevelType w:val="hybridMultilevel"/>
    <w:tmpl w:val="B1881CF8"/>
    <w:lvl w:ilvl="0" w:tplc="08090001">
      <w:start w:val="1"/>
      <w:numFmt w:val="bullet"/>
      <w:lvlText w:val=""/>
      <w:lvlJc w:val="left"/>
      <w:pPr>
        <w:ind w:left="2345" w:hanging="360"/>
      </w:pPr>
      <w:rPr>
        <w:rFonts w:ascii="Symbol" w:hAnsi="Symbol" w:hint="default"/>
      </w:rPr>
    </w:lvl>
    <w:lvl w:ilvl="1" w:tplc="FFFFFFFF" w:tentative="1">
      <w:start w:val="1"/>
      <w:numFmt w:val="bullet"/>
      <w:lvlText w:val="o"/>
      <w:lvlJc w:val="left"/>
      <w:pPr>
        <w:ind w:left="2838" w:hanging="360"/>
      </w:pPr>
      <w:rPr>
        <w:rFonts w:ascii="Courier New" w:hAnsi="Courier New" w:cs="Courier New" w:hint="default"/>
      </w:rPr>
    </w:lvl>
    <w:lvl w:ilvl="2" w:tplc="FFFFFFFF" w:tentative="1">
      <w:start w:val="1"/>
      <w:numFmt w:val="bullet"/>
      <w:lvlText w:val=""/>
      <w:lvlJc w:val="left"/>
      <w:pPr>
        <w:ind w:left="3558" w:hanging="360"/>
      </w:pPr>
      <w:rPr>
        <w:rFonts w:ascii="Wingdings" w:hAnsi="Wingdings" w:hint="default"/>
      </w:rPr>
    </w:lvl>
    <w:lvl w:ilvl="3" w:tplc="FFFFFFFF" w:tentative="1">
      <w:start w:val="1"/>
      <w:numFmt w:val="bullet"/>
      <w:lvlText w:val=""/>
      <w:lvlJc w:val="left"/>
      <w:pPr>
        <w:ind w:left="4278" w:hanging="360"/>
      </w:pPr>
      <w:rPr>
        <w:rFonts w:ascii="Symbol" w:hAnsi="Symbol" w:hint="default"/>
      </w:rPr>
    </w:lvl>
    <w:lvl w:ilvl="4" w:tplc="FFFFFFFF" w:tentative="1">
      <w:start w:val="1"/>
      <w:numFmt w:val="bullet"/>
      <w:lvlText w:val="o"/>
      <w:lvlJc w:val="left"/>
      <w:pPr>
        <w:ind w:left="4998" w:hanging="360"/>
      </w:pPr>
      <w:rPr>
        <w:rFonts w:ascii="Courier New" w:hAnsi="Courier New" w:cs="Courier New" w:hint="default"/>
      </w:rPr>
    </w:lvl>
    <w:lvl w:ilvl="5" w:tplc="FFFFFFFF" w:tentative="1">
      <w:start w:val="1"/>
      <w:numFmt w:val="bullet"/>
      <w:lvlText w:val=""/>
      <w:lvlJc w:val="left"/>
      <w:pPr>
        <w:ind w:left="5718" w:hanging="360"/>
      </w:pPr>
      <w:rPr>
        <w:rFonts w:ascii="Wingdings" w:hAnsi="Wingdings" w:hint="default"/>
      </w:rPr>
    </w:lvl>
    <w:lvl w:ilvl="6" w:tplc="FFFFFFFF" w:tentative="1">
      <w:start w:val="1"/>
      <w:numFmt w:val="bullet"/>
      <w:lvlText w:val=""/>
      <w:lvlJc w:val="left"/>
      <w:pPr>
        <w:ind w:left="6438" w:hanging="360"/>
      </w:pPr>
      <w:rPr>
        <w:rFonts w:ascii="Symbol" w:hAnsi="Symbol" w:hint="default"/>
      </w:rPr>
    </w:lvl>
    <w:lvl w:ilvl="7" w:tplc="FFFFFFFF" w:tentative="1">
      <w:start w:val="1"/>
      <w:numFmt w:val="bullet"/>
      <w:lvlText w:val="o"/>
      <w:lvlJc w:val="left"/>
      <w:pPr>
        <w:ind w:left="7158" w:hanging="360"/>
      </w:pPr>
      <w:rPr>
        <w:rFonts w:ascii="Courier New" w:hAnsi="Courier New" w:cs="Courier New" w:hint="default"/>
      </w:rPr>
    </w:lvl>
    <w:lvl w:ilvl="8" w:tplc="FFFFFFFF" w:tentative="1">
      <w:start w:val="1"/>
      <w:numFmt w:val="bullet"/>
      <w:lvlText w:val=""/>
      <w:lvlJc w:val="left"/>
      <w:pPr>
        <w:ind w:left="7878" w:hanging="360"/>
      </w:pPr>
      <w:rPr>
        <w:rFonts w:ascii="Wingdings" w:hAnsi="Wingdings" w:hint="default"/>
      </w:rPr>
    </w:lvl>
  </w:abstractNum>
  <w:abstractNum w:abstractNumId="3" w15:restartNumberingAfterBreak="0">
    <w:nsid w:val="0F45060C"/>
    <w:multiLevelType w:val="hybridMultilevel"/>
    <w:tmpl w:val="2E7245DA"/>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4" w15:restartNumberingAfterBreak="0">
    <w:nsid w:val="1F5C4AF6"/>
    <w:multiLevelType w:val="hybridMultilevel"/>
    <w:tmpl w:val="91AAC0D6"/>
    <w:lvl w:ilvl="0" w:tplc="08090005">
      <w:start w:val="1"/>
      <w:numFmt w:val="bullet"/>
      <w:lvlText w:val=""/>
      <w:lvlJc w:val="left"/>
      <w:pPr>
        <w:ind w:left="2345" w:hanging="360"/>
      </w:pPr>
      <w:rPr>
        <w:rFonts w:ascii="Wingdings" w:hAnsi="Wingdings" w:hint="default"/>
      </w:rPr>
    </w:lvl>
    <w:lvl w:ilvl="1" w:tplc="FFFFFFFF">
      <w:start w:val="1"/>
      <w:numFmt w:val="bullet"/>
      <w:lvlText w:val="o"/>
      <w:lvlJc w:val="left"/>
      <w:pPr>
        <w:ind w:left="3065" w:hanging="360"/>
      </w:pPr>
      <w:rPr>
        <w:rFonts w:ascii="Courier New" w:hAnsi="Courier New" w:cs="Courier New" w:hint="default"/>
      </w:rPr>
    </w:lvl>
    <w:lvl w:ilvl="2" w:tplc="FFFFFFFF" w:tentative="1">
      <w:start w:val="1"/>
      <w:numFmt w:val="bullet"/>
      <w:lvlText w:val=""/>
      <w:lvlJc w:val="left"/>
      <w:pPr>
        <w:ind w:left="3785" w:hanging="360"/>
      </w:pPr>
      <w:rPr>
        <w:rFonts w:ascii="Wingdings" w:hAnsi="Wingdings" w:hint="default"/>
      </w:rPr>
    </w:lvl>
    <w:lvl w:ilvl="3" w:tplc="FFFFFFFF" w:tentative="1">
      <w:start w:val="1"/>
      <w:numFmt w:val="bullet"/>
      <w:lvlText w:val=""/>
      <w:lvlJc w:val="left"/>
      <w:pPr>
        <w:ind w:left="4505" w:hanging="360"/>
      </w:pPr>
      <w:rPr>
        <w:rFonts w:ascii="Symbol" w:hAnsi="Symbol" w:hint="default"/>
      </w:rPr>
    </w:lvl>
    <w:lvl w:ilvl="4" w:tplc="FFFFFFFF" w:tentative="1">
      <w:start w:val="1"/>
      <w:numFmt w:val="bullet"/>
      <w:lvlText w:val="o"/>
      <w:lvlJc w:val="left"/>
      <w:pPr>
        <w:ind w:left="5225" w:hanging="360"/>
      </w:pPr>
      <w:rPr>
        <w:rFonts w:ascii="Courier New" w:hAnsi="Courier New" w:cs="Courier New" w:hint="default"/>
      </w:rPr>
    </w:lvl>
    <w:lvl w:ilvl="5" w:tplc="FFFFFFFF" w:tentative="1">
      <w:start w:val="1"/>
      <w:numFmt w:val="bullet"/>
      <w:lvlText w:val=""/>
      <w:lvlJc w:val="left"/>
      <w:pPr>
        <w:ind w:left="5945" w:hanging="360"/>
      </w:pPr>
      <w:rPr>
        <w:rFonts w:ascii="Wingdings" w:hAnsi="Wingdings" w:hint="default"/>
      </w:rPr>
    </w:lvl>
    <w:lvl w:ilvl="6" w:tplc="FFFFFFFF" w:tentative="1">
      <w:start w:val="1"/>
      <w:numFmt w:val="bullet"/>
      <w:lvlText w:val=""/>
      <w:lvlJc w:val="left"/>
      <w:pPr>
        <w:ind w:left="6665" w:hanging="360"/>
      </w:pPr>
      <w:rPr>
        <w:rFonts w:ascii="Symbol" w:hAnsi="Symbol" w:hint="default"/>
      </w:rPr>
    </w:lvl>
    <w:lvl w:ilvl="7" w:tplc="FFFFFFFF" w:tentative="1">
      <w:start w:val="1"/>
      <w:numFmt w:val="bullet"/>
      <w:lvlText w:val="o"/>
      <w:lvlJc w:val="left"/>
      <w:pPr>
        <w:ind w:left="7385" w:hanging="360"/>
      </w:pPr>
      <w:rPr>
        <w:rFonts w:ascii="Courier New" w:hAnsi="Courier New" w:cs="Courier New" w:hint="default"/>
      </w:rPr>
    </w:lvl>
    <w:lvl w:ilvl="8" w:tplc="FFFFFFFF" w:tentative="1">
      <w:start w:val="1"/>
      <w:numFmt w:val="bullet"/>
      <w:lvlText w:val=""/>
      <w:lvlJc w:val="left"/>
      <w:pPr>
        <w:ind w:left="8105" w:hanging="360"/>
      </w:pPr>
      <w:rPr>
        <w:rFonts w:ascii="Wingdings" w:hAnsi="Wingdings" w:hint="default"/>
      </w:rPr>
    </w:lvl>
  </w:abstractNum>
  <w:abstractNum w:abstractNumId="5" w15:restartNumberingAfterBreak="0">
    <w:nsid w:val="2409198B"/>
    <w:multiLevelType w:val="hybridMultilevel"/>
    <w:tmpl w:val="299A716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C0D28E3"/>
    <w:multiLevelType w:val="hybridMultilevel"/>
    <w:tmpl w:val="A386EDE6"/>
    <w:lvl w:ilvl="0" w:tplc="7D4405F4">
      <w:start w:val="1"/>
      <w:numFmt w:val="bullet"/>
      <w:lvlText w:val=""/>
      <w:lvlJc w:val="left"/>
      <w:pPr>
        <w:ind w:left="340"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4220CE"/>
    <w:multiLevelType w:val="hybridMultilevel"/>
    <w:tmpl w:val="EA80BC8A"/>
    <w:lvl w:ilvl="0" w:tplc="08090001">
      <w:start w:val="1"/>
      <w:numFmt w:val="bullet"/>
      <w:lvlText w:val=""/>
      <w:lvlJc w:val="left"/>
      <w:pPr>
        <w:ind w:left="2345" w:hanging="360"/>
      </w:pPr>
      <w:rPr>
        <w:rFonts w:ascii="Symbol" w:hAnsi="Symbol" w:hint="default"/>
      </w:rPr>
    </w:lvl>
    <w:lvl w:ilvl="1" w:tplc="FFFFFFFF" w:tentative="1">
      <w:start w:val="1"/>
      <w:numFmt w:val="bullet"/>
      <w:lvlText w:val="o"/>
      <w:lvlJc w:val="left"/>
      <w:pPr>
        <w:ind w:left="2838" w:hanging="360"/>
      </w:pPr>
      <w:rPr>
        <w:rFonts w:ascii="Courier New" w:hAnsi="Courier New" w:cs="Courier New" w:hint="default"/>
      </w:rPr>
    </w:lvl>
    <w:lvl w:ilvl="2" w:tplc="FFFFFFFF" w:tentative="1">
      <w:start w:val="1"/>
      <w:numFmt w:val="bullet"/>
      <w:lvlText w:val=""/>
      <w:lvlJc w:val="left"/>
      <w:pPr>
        <w:ind w:left="3558" w:hanging="360"/>
      </w:pPr>
      <w:rPr>
        <w:rFonts w:ascii="Wingdings" w:hAnsi="Wingdings" w:hint="default"/>
      </w:rPr>
    </w:lvl>
    <w:lvl w:ilvl="3" w:tplc="FFFFFFFF" w:tentative="1">
      <w:start w:val="1"/>
      <w:numFmt w:val="bullet"/>
      <w:lvlText w:val=""/>
      <w:lvlJc w:val="left"/>
      <w:pPr>
        <w:ind w:left="4278" w:hanging="360"/>
      </w:pPr>
      <w:rPr>
        <w:rFonts w:ascii="Symbol" w:hAnsi="Symbol" w:hint="default"/>
      </w:rPr>
    </w:lvl>
    <w:lvl w:ilvl="4" w:tplc="FFFFFFFF" w:tentative="1">
      <w:start w:val="1"/>
      <w:numFmt w:val="bullet"/>
      <w:lvlText w:val="o"/>
      <w:lvlJc w:val="left"/>
      <w:pPr>
        <w:ind w:left="4998" w:hanging="360"/>
      </w:pPr>
      <w:rPr>
        <w:rFonts w:ascii="Courier New" w:hAnsi="Courier New" w:cs="Courier New" w:hint="default"/>
      </w:rPr>
    </w:lvl>
    <w:lvl w:ilvl="5" w:tplc="FFFFFFFF" w:tentative="1">
      <w:start w:val="1"/>
      <w:numFmt w:val="bullet"/>
      <w:lvlText w:val=""/>
      <w:lvlJc w:val="left"/>
      <w:pPr>
        <w:ind w:left="5718" w:hanging="360"/>
      </w:pPr>
      <w:rPr>
        <w:rFonts w:ascii="Wingdings" w:hAnsi="Wingdings" w:hint="default"/>
      </w:rPr>
    </w:lvl>
    <w:lvl w:ilvl="6" w:tplc="FFFFFFFF" w:tentative="1">
      <w:start w:val="1"/>
      <w:numFmt w:val="bullet"/>
      <w:lvlText w:val=""/>
      <w:lvlJc w:val="left"/>
      <w:pPr>
        <w:ind w:left="6438" w:hanging="360"/>
      </w:pPr>
      <w:rPr>
        <w:rFonts w:ascii="Symbol" w:hAnsi="Symbol" w:hint="default"/>
      </w:rPr>
    </w:lvl>
    <w:lvl w:ilvl="7" w:tplc="FFFFFFFF" w:tentative="1">
      <w:start w:val="1"/>
      <w:numFmt w:val="bullet"/>
      <w:lvlText w:val="o"/>
      <w:lvlJc w:val="left"/>
      <w:pPr>
        <w:ind w:left="7158" w:hanging="360"/>
      </w:pPr>
      <w:rPr>
        <w:rFonts w:ascii="Courier New" w:hAnsi="Courier New" w:cs="Courier New" w:hint="default"/>
      </w:rPr>
    </w:lvl>
    <w:lvl w:ilvl="8" w:tplc="FFFFFFFF" w:tentative="1">
      <w:start w:val="1"/>
      <w:numFmt w:val="bullet"/>
      <w:lvlText w:val=""/>
      <w:lvlJc w:val="left"/>
      <w:pPr>
        <w:ind w:left="7878" w:hanging="360"/>
      </w:pPr>
      <w:rPr>
        <w:rFonts w:ascii="Wingdings" w:hAnsi="Wingdings" w:hint="default"/>
      </w:rPr>
    </w:lvl>
  </w:abstractNum>
  <w:abstractNum w:abstractNumId="8" w15:restartNumberingAfterBreak="0">
    <w:nsid w:val="32BD40BD"/>
    <w:multiLevelType w:val="hybridMultilevel"/>
    <w:tmpl w:val="BAC0CE40"/>
    <w:lvl w:ilvl="0" w:tplc="DDC206E8">
      <w:start w:val="1"/>
      <w:numFmt w:val="bullet"/>
      <w:lvlText w:val=""/>
      <w:lvlJc w:val="left"/>
      <w:pPr>
        <w:ind w:left="57" w:hanging="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76464E"/>
    <w:multiLevelType w:val="hybridMultilevel"/>
    <w:tmpl w:val="5614A2BA"/>
    <w:lvl w:ilvl="0" w:tplc="08090001">
      <w:start w:val="1"/>
      <w:numFmt w:val="bullet"/>
      <w:lvlText w:val=""/>
      <w:lvlJc w:val="left"/>
      <w:pPr>
        <w:ind w:left="2345" w:hanging="360"/>
      </w:pPr>
      <w:rPr>
        <w:rFonts w:ascii="Symbol" w:hAnsi="Symbol" w:hint="default"/>
      </w:rPr>
    </w:lvl>
    <w:lvl w:ilvl="1" w:tplc="FFFFFFFF">
      <w:start w:val="1"/>
      <w:numFmt w:val="bullet"/>
      <w:lvlText w:val="o"/>
      <w:lvlJc w:val="left"/>
      <w:pPr>
        <w:ind w:left="3065" w:hanging="360"/>
      </w:pPr>
      <w:rPr>
        <w:rFonts w:ascii="Courier New" w:hAnsi="Courier New" w:cs="Courier New" w:hint="default"/>
      </w:rPr>
    </w:lvl>
    <w:lvl w:ilvl="2" w:tplc="FFFFFFFF" w:tentative="1">
      <w:start w:val="1"/>
      <w:numFmt w:val="bullet"/>
      <w:lvlText w:val=""/>
      <w:lvlJc w:val="left"/>
      <w:pPr>
        <w:ind w:left="3785" w:hanging="360"/>
      </w:pPr>
      <w:rPr>
        <w:rFonts w:ascii="Wingdings" w:hAnsi="Wingdings" w:hint="default"/>
      </w:rPr>
    </w:lvl>
    <w:lvl w:ilvl="3" w:tplc="FFFFFFFF" w:tentative="1">
      <w:start w:val="1"/>
      <w:numFmt w:val="bullet"/>
      <w:lvlText w:val=""/>
      <w:lvlJc w:val="left"/>
      <w:pPr>
        <w:ind w:left="4505" w:hanging="360"/>
      </w:pPr>
      <w:rPr>
        <w:rFonts w:ascii="Symbol" w:hAnsi="Symbol" w:hint="default"/>
      </w:rPr>
    </w:lvl>
    <w:lvl w:ilvl="4" w:tplc="FFFFFFFF" w:tentative="1">
      <w:start w:val="1"/>
      <w:numFmt w:val="bullet"/>
      <w:lvlText w:val="o"/>
      <w:lvlJc w:val="left"/>
      <w:pPr>
        <w:ind w:left="5225" w:hanging="360"/>
      </w:pPr>
      <w:rPr>
        <w:rFonts w:ascii="Courier New" w:hAnsi="Courier New" w:cs="Courier New" w:hint="default"/>
      </w:rPr>
    </w:lvl>
    <w:lvl w:ilvl="5" w:tplc="FFFFFFFF" w:tentative="1">
      <w:start w:val="1"/>
      <w:numFmt w:val="bullet"/>
      <w:lvlText w:val=""/>
      <w:lvlJc w:val="left"/>
      <w:pPr>
        <w:ind w:left="5945" w:hanging="360"/>
      </w:pPr>
      <w:rPr>
        <w:rFonts w:ascii="Wingdings" w:hAnsi="Wingdings" w:hint="default"/>
      </w:rPr>
    </w:lvl>
    <w:lvl w:ilvl="6" w:tplc="FFFFFFFF" w:tentative="1">
      <w:start w:val="1"/>
      <w:numFmt w:val="bullet"/>
      <w:lvlText w:val=""/>
      <w:lvlJc w:val="left"/>
      <w:pPr>
        <w:ind w:left="6665" w:hanging="360"/>
      </w:pPr>
      <w:rPr>
        <w:rFonts w:ascii="Symbol" w:hAnsi="Symbol" w:hint="default"/>
      </w:rPr>
    </w:lvl>
    <w:lvl w:ilvl="7" w:tplc="FFFFFFFF" w:tentative="1">
      <w:start w:val="1"/>
      <w:numFmt w:val="bullet"/>
      <w:lvlText w:val="o"/>
      <w:lvlJc w:val="left"/>
      <w:pPr>
        <w:ind w:left="7385" w:hanging="360"/>
      </w:pPr>
      <w:rPr>
        <w:rFonts w:ascii="Courier New" w:hAnsi="Courier New" w:cs="Courier New" w:hint="default"/>
      </w:rPr>
    </w:lvl>
    <w:lvl w:ilvl="8" w:tplc="FFFFFFFF" w:tentative="1">
      <w:start w:val="1"/>
      <w:numFmt w:val="bullet"/>
      <w:lvlText w:val=""/>
      <w:lvlJc w:val="left"/>
      <w:pPr>
        <w:ind w:left="8105" w:hanging="360"/>
      </w:pPr>
      <w:rPr>
        <w:rFonts w:ascii="Wingdings" w:hAnsi="Wingdings" w:hint="default"/>
      </w:rPr>
    </w:lvl>
  </w:abstractNum>
  <w:abstractNum w:abstractNumId="10" w15:restartNumberingAfterBreak="0">
    <w:nsid w:val="43926C6D"/>
    <w:multiLevelType w:val="hybridMultilevel"/>
    <w:tmpl w:val="9E7A1E08"/>
    <w:lvl w:ilvl="0" w:tplc="08090001">
      <w:start w:val="1"/>
      <w:numFmt w:val="bullet"/>
      <w:lvlText w:val=""/>
      <w:lvlJc w:val="left"/>
      <w:pPr>
        <w:ind w:left="2487" w:hanging="360"/>
      </w:pPr>
      <w:rPr>
        <w:rFonts w:ascii="Symbol" w:hAnsi="Symbol"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11" w15:restartNumberingAfterBreak="0">
    <w:nsid w:val="499060A9"/>
    <w:multiLevelType w:val="hybridMultilevel"/>
    <w:tmpl w:val="68D4F360"/>
    <w:lvl w:ilvl="0" w:tplc="DDC206E8">
      <w:start w:val="1"/>
      <w:numFmt w:val="bullet"/>
      <w:lvlText w:val=""/>
      <w:lvlJc w:val="left"/>
      <w:pPr>
        <w:ind w:left="57" w:hanging="5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A5326DC"/>
    <w:multiLevelType w:val="hybridMultilevel"/>
    <w:tmpl w:val="1BEA51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BCB6CB1"/>
    <w:multiLevelType w:val="hybridMultilevel"/>
    <w:tmpl w:val="8C68EAC0"/>
    <w:lvl w:ilvl="0" w:tplc="3A567F64">
      <w:start w:val="1"/>
      <w:numFmt w:val="bullet"/>
      <w:lvlText w:val=""/>
      <w:lvlJc w:val="left"/>
      <w:pPr>
        <w:tabs>
          <w:tab w:val="num" w:pos="340"/>
        </w:tabs>
        <w:ind w:left="340" w:hanging="22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4C9620E"/>
    <w:multiLevelType w:val="hybridMultilevel"/>
    <w:tmpl w:val="19D46040"/>
    <w:lvl w:ilvl="0" w:tplc="DDC206E8">
      <w:start w:val="1"/>
      <w:numFmt w:val="bullet"/>
      <w:lvlText w:val=""/>
      <w:lvlJc w:val="left"/>
      <w:pPr>
        <w:ind w:left="57" w:hanging="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AE7C05"/>
    <w:multiLevelType w:val="hybridMultilevel"/>
    <w:tmpl w:val="ECF03FF8"/>
    <w:lvl w:ilvl="0" w:tplc="0012F8BE">
      <w:start w:val="1"/>
      <w:numFmt w:val="bullet"/>
      <w:lvlText w:val=""/>
      <w:lvlJc w:val="left"/>
      <w:pPr>
        <w:ind w:left="113" w:hanging="113"/>
      </w:pPr>
      <w:rPr>
        <w:rFonts w:ascii="Symbol" w:hAnsi="Symbol" w:hint="default"/>
      </w:rPr>
    </w:lvl>
    <w:lvl w:ilvl="1" w:tplc="FFFFFFFF" w:tentative="1">
      <w:start w:val="1"/>
      <w:numFmt w:val="bullet"/>
      <w:lvlText w:val="o"/>
      <w:lvlJc w:val="left"/>
      <w:pPr>
        <w:ind w:left="3207" w:hanging="360"/>
      </w:pPr>
      <w:rPr>
        <w:rFonts w:ascii="Courier New" w:hAnsi="Courier New" w:cs="Courier New" w:hint="default"/>
      </w:rPr>
    </w:lvl>
    <w:lvl w:ilvl="2" w:tplc="FFFFFFFF" w:tentative="1">
      <w:start w:val="1"/>
      <w:numFmt w:val="bullet"/>
      <w:lvlText w:val=""/>
      <w:lvlJc w:val="left"/>
      <w:pPr>
        <w:ind w:left="3927" w:hanging="360"/>
      </w:pPr>
      <w:rPr>
        <w:rFonts w:ascii="Wingdings" w:hAnsi="Wingdings" w:hint="default"/>
      </w:rPr>
    </w:lvl>
    <w:lvl w:ilvl="3" w:tplc="FFFFFFFF" w:tentative="1">
      <w:start w:val="1"/>
      <w:numFmt w:val="bullet"/>
      <w:lvlText w:val=""/>
      <w:lvlJc w:val="left"/>
      <w:pPr>
        <w:ind w:left="4647" w:hanging="360"/>
      </w:pPr>
      <w:rPr>
        <w:rFonts w:ascii="Symbol" w:hAnsi="Symbol" w:hint="default"/>
      </w:rPr>
    </w:lvl>
    <w:lvl w:ilvl="4" w:tplc="FFFFFFFF" w:tentative="1">
      <w:start w:val="1"/>
      <w:numFmt w:val="bullet"/>
      <w:lvlText w:val="o"/>
      <w:lvlJc w:val="left"/>
      <w:pPr>
        <w:ind w:left="5367" w:hanging="360"/>
      </w:pPr>
      <w:rPr>
        <w:rFonts w:ascii="Courier New" w:hAnsi="Courier New" w:cs="Courier New" w:hint="default"/>
      </w:rPr>
    </w:lvl>
    <w:lvl w:ilvl="5" w:tplc="FFFFFFFF" w:tentative="1">
      <w:start w:val="1"/>
      <w:numFmt w:val="bullet"/>
      <w:lvlText w:val=""/>
      <w:lvlJc w:val="left"/>
      <w:pPr>
        <w:ind w:left="6087" w:hanging="360"/>
      </w:pPr>
      <w:rPr>
        <w:rFonts w:ascii="Wingdings" w:hAnsi="Wingdings" w:hint="default"/>
      </w:rPr>
    </w:lvl>
    <w:lvl w:ilvl="6" w:tplc="FFFFFFFF" w:tentative="1">
      <w:start w:val="1"/>
      <w:numFmt w:val="bullet"/>
      <w:lvlText w:val=""/>
      <w:lvlJc w:val="left"/>
      <w:pPr>
        <w:ind w:left="6807" w:hanging="360"/>
      </w:pPr>
      <w:rPr>
        <w:rFonts w:ascii="Symbol" w:hAnsi="Symbol" w:hint="default"/>
      </w:rPr>
    </w:lvl>
    <w:lvl w:ilvl="7" w:tplc="FFFFFFFF" w:tentative="1">
      <w:start w:val="1"/>
      <w:numFmt w:val="bullet"/>
      <w:lvlText w:val="o"/>
      <w:lvlJc w:val="left"/>
      <w:pPr>
        <w:ind w:left="7527" w:hanging="360"/>
      </w:pPr>
      <w:rPr>
        <w:rFonts w:ascii="Courier New" w:hAnsi="Courier New" w:cs="Courier New" w:hint="default"/>
      </w:rPr>
    </w:lvl>
    <w:lvl w:ilvl="8" w:tplc="FFFFFFFF" w:tentative="1">
      <w:start w:val="1"/>
      <w:numFmt w:val="bullet"/>
      <w:lvlText w:val=""/>
      <w:lvlJc w:val="left"/>
      <w:pPr>
        <w:ind w:left="8247" w:hanging="360"/>
      </w:pPr>
      <w:rPr>
        <w:rFonts w:ascii="Wingdings" w:hAnsi="Wingdings" w:hint="default"/>
      </w:rPr>
    </w:lvl>
  </w:abstractNum>
  <w:abstractNum w:abstractNumId="16" w15:restartNumberingAfterBreak="0">
    <w:nsid w:val="6534413B"/>
    <w:multiLevelType w:val="hybridMultilevel"/>
    <w:tmpl w:val="E6B08E10"/>
    <w:lvl w:ilvl="0" w:tplc="08090001">
      <w:start w:val="1"/>
      <w:numFmt w:val="bullet"/>
      <w:lvlText w:val=""/>
      <w:lvlJc w:val="left"/>
      <w:pPr>
        <w:ind w:left="2487" w:hanging="360"/>
      </w:pPr>
      <w:rPr>
        <w:rFonts w:ascii="Symbol" w:hAnsi="Symbol" w:hint="default"/>
      </w:rPr>
    </w:lvl>
    <w:lvl w:ilvl="1" w:tplc="FFFFFFFF" w:tentative="1">
      <w:start w:val="1"/>
      <w:numFmt w:val="bullet"/>
      <w:lvlText w:val="o"/>
      <w:lvlJc w:val="left"/>
      <w:pPr>
        <w:ind w:left="3207" w:hanging="360"/>
      </w:pPr>
      <w:rPr>
        <w:rFonts w:ascii="Courier New" w:hAnsi="Courier New" w:cs="Courier New" w:hint="default"/>
      </w:rPr>
    </w:lvl>
    <w:lvl w:ilvl="2" w:tplc="FFFFFFFF" w:tentative="1">
      <w:start w:val="1"/>
      <w:numFmt w:val="bullet"/>
      <w:lvlText w:val=""/>
      <w:lvlJc w:val="left"/>
      <w:pPr>
        <w:ind w:left="3927" w:hanging="360"/>
      </w:pPr>
      <w:rPr>
        <w:rFonts w:ascii="Wingdings" w:hAnsi="Wingdings" w:hint="default"/>
      </w:rPr>
    </w:lvl>
    <w:lvl w:ilvl="3" w:tplc="FFFFFFFF" w:tentative="1">
      <w:start w:val="1"/>
      <w:numFmt w:val="bullet"/>
      <w:lvlText w:val=""/>
      <w:lvlJc w:val="left"/>
      <w:pPr>
        <w:ind w:left="4647" w:hanging="360"/>
      </w:pPr>
      <w:rPr>
        <w:rFonts w:ascii="Symbol" w:hAnsi="Symbol" w:hint="default"/>
      </w:rPr>
    </w:lvl>
    <w:lvl w:ilvl="4" w:tplc="FFFFFFFF" w:tentative="1">
      <w:start w:val="1"/>
      <w:numFmt w:val="bullet"/>
      <w:lvlText w:val="o"/>
      <w:lvlJc w:val="left"/>
      <w:pPr>
        <w:ind w:left="5367" w:hanging="360"/>
      </w:pPr>
      <w:rPr>
        <w:rFonts w:ascii="Courier New" w:hAnsi="Courier New" w:cs="Courier New" w:hint="default"/>
      </w:rPr>
    </w:lvl>
    <w:lvl w:ilvl="5" w:tplc="FFFFFFFF" w:tentative="1">
      <w:start w:val="1"/>
      <w:numFmt w:val="bullet"/>
      <w:lvlText w:val=""/>
      <w:lvlJc w:val="left"/>
      <w:pPr>
        <w:ind w:left="6087" w:hanging="360"/>
      </w:pPr>
      <w:rPr>
        <w:rFonts w:ascii="Wingdings" w:hAnsi="Wingdings" w:hint="default"/>
      </w:rPr>
    </w:lvl>
    <w:lvl w:ilvl="6" w:tplc="FFFFFFFF" w:tentative="1">
      <w:start w:val="1"/>
      <w:numFmt w:val="bullet"/>
      <w:lvlText w:val=""/>
      <w:lvlJc w:val="left"/>
      <w:pPr>
        <w:ind w:left="6807" w:hanging="360"/>
      </w:pPr>
      <w:rPr>
        <w:rFonts w:ascii="Symbol" w:hAnsi="Symbol" w:hint="default"/>
      </w:rPr>
    </w:lvl>
    <w:lvl w:ilvl="7" w:tplc="FFFFFFFF" w:tentative="1">
      <w:start w:val="1"/>
      <w:numFmt w:val="bullet"/>
      <w:lvlText w:val="o"/>
      <w:lvlJc w:val="left"/>
      <w:pPr>
        <w:ind w:left="7527" w:hanging="360"/>
      </w:pPr>
      <w:rPr>
        <w:rFonts w:ascii="Courier New" w:hAnsi="Courier New" w:cs="Courier New" w:hint="default"/>
      </w:rPr>
    </w:lvl>
    <w:lvl w:ilvl="8" w:tplc="FFFFFFFF" w:tentative="1">
      <w:start w:val="1"/>
      <w:numFmt w:val="bullet"/>
      <w:lvlText w:val=""/>
      <w:lvlJc w:val="left"/>
      <w:pPr>
        <w:ind w:left="8247" w:hanging="360"/>
      </w:pPr>
      <w:rPr>
        <w:rFonts w:ascii="Wingdings" w:hAnsi="Wingdings" w:hint="default"/>
      </w:rPr>
    </w:lvl>
  </w:abstractNum>
  <w:abstractNum w:abstractNumId="17" w15:restartNumberingAfterBreak="0">
    <w:nsid w:val="70AE0295"/>
    <w:multiLevelType w:val="hybridMultilevel"/>
    <w:tmpl w:val="8CEA5260"/>
    <w:lvl w:ilvl="0" w:tplc="08090001">
      <w:start w:val="1"/>
      <w:numFmt w:val="bullet"/>
      <w:lvlText w:val=""/>
      <w:lvlJc w:val="left"/>
      <w:pPr>
        <w:ind w:left="2127" w:hanging="360"/>
      </w:pPr>
      <w:rPr>
        <w:rFonts w:ascii="Symbol" w:hAnsi="Symbol" w:hint="default"/>
      </w:rPr>
    </w:lvl>
    <w:lvl w:ilvl="1" w:tplc="08090003" w:tentative="1">
      <w:start w:val="1"/>
      <w:numFmt w:val="bullet"/>
      <w:lvlText w:val="o"/>
      <w:lvlJc w:val="left"/>
      <w:pPr>
        <w:ind w:left="2847" w:hanging="360"/>
      </w:pPr>
      <w:rPr>
        <w:rFonts w:ascii="Courier New" w:hAnsi="Courier New" w:cs="Courier New" w:hint="default"/>
      </w:rPr>
    </w:lvl>
    <w:lvl w:ilvl="2" w:tplc="08090005" w:tentative="1">
      <w:start w:val="1"/>
      <w:numFmt w:val="bullet"/>
      <w:lvlText w:val=""/>
      <w:lvlJc w:val="left"/>
      <w:pPr>
        <w:ind w:left="3567" w:hanging="360"/>
      </w:pPr>
      <w:rPr>
        <w:rFonts w:ascii="Wingdings" w:hAnsi="Wingdings" w:hint="default"/>
      </w:rPr>
    </w:lvl>
    <w:lvl w:ilvl="3" w:tplc="08090001" w:tentative="1">
      <w:start w:val="1"/>
      <w:numFmt w:val="bullet"/>
      <w:lvlText w:val=""/>
      <w:lvlJc w:val="left"/>
      <w:pPr>
        <w:ind w:left="4287" w:hanging="360"/>
      </w:pPr>
      <w:rPr>
        <w:rFonts w:ascii="Symbol" w:hAnsi="Symbol" w:hint="default"/>
      </w:rPr>
    </w:lvl>
    <w:lvl w:ilvl="4" w:tplc="08090003" w:tentative="1">
      <w:start w:val="1"/>
      <w:numFmt w:val="bullet"/>
      <w:lvlText w:val="o"/>
      <w:lvlJc w:val="left"/>
      <w:pPr>
        <w:ind w:left="5007" w:hanging="360"/>
      </w:pPr>
      <w:rPr>
        <w:rFonts w:ascii="Courier New" w:hAnsi="Courier New" w:cs="Courier New" w:hint="default"/>
      </w:rPr>
    </w:lvl>
    <w:lvl w:ilvl="5" w:tplc="08090005" w:tentative="1">
      <w:start w:val="1"/>
      <w:numFmt w:val="bullet"/>
      <w:lvlText w:val=""/>
      <w:lvlJc w:val="left"/>
      <w:pPr>
        <w:ind w:left="5727" w:hanging="360"/>
      </w:pPr>
      <w:rPr>
        <w:rFonts w:ascii="Wingdings" w:hAnsi="Wingdings" w:hint="default"/>
      </w:rPr>
    </w:lvl>
    <w:lvl w:ilvl="6" w:tplc="08090001" w:tentative="1">
      <w:start w:val="1"/>
      <w:numFmt w:val="bullet"/>
      <w:lvlText w:val=""/>
      <w:lvlJc w:val="left"/>
      <w:pPr>
        <w:ind w:left="6447" w:hanging="360"/>
      </w:pPr>
      <w:rPr>
        <w:rFonts w:ascii="Symbol" w:hAnsi="Symbol" w:hint="default"/>
      </w:rPr>
    </w:lvl>
    <w:lvl w:ilvl="7" w:tplc="08090003" w:tentative="1">
      <w:start w:val="1"/>
      <w:numFmt w:val="bullet"/>
      <w:lvlText w:val="o"/>
      <w:lvlJc w:val="left"/>
      <w:pPr>
        <w:ind w:left="7167" w:hanging="360"/>
      </w:pPr>
      <w:rPr>
        <w:rFonts w:ascii="Courier New" w:hAnsi="Courier New" w:cs="Courier New" w:hint="default"/>
      </w:rPr>
    </w:lvl>
    <w:lvl w:ilvl="8" w:tplc="08090005" w:tentative="1">
      <w:start w:val="1"/>
      <w:numFmt w:val="bullet"/>
      <w:lvlText w:val=""/>
      <w:lvlJc w:val="left"/>
      <w:pPr>
        <w:ind w:left="7887" w:hanging="360"/>
      </w:pPr>
      <w:rPr>
        <w:rFonts w:ascii="Wingdings" w:hAnsi="Wingdings" w:hint="default"/>
      </w:rPr>
    </w:lvl>
  </w:abstractNum>
  <w:abstractNum w:abstractNumId="18" w15:restartNumberingAfterBreak="0">
    <w:nsid w:val="72684BA9"/>
    <w:multiLevelType w:val="hybridMultilevel"/>
    <w:tmpl w:val="76AE713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3815F64"/>
    <w:multiLevelType w:val="hybridMultilevel"/>
    <w:tmpl w:val="4C1C1FF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5396084"/>
    <w:multiLevelType w:val="hybridMultilevel"/>
    <w:tmpl w:val="3674912C"/>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60034BA"/>
    <w:multiLevelType w:val="hybridMultilevel"/>
    <w:tmpl w:val="0F5C860C"/>
    <w:lvl w:ilvl="0" w:tplc="4274CEB0">
      <w:start w:val="1"/>
      <w:numFmt w:val="bullet"/>
      <w:lvlText w:val=""/>
      <w:lvlJc w:val="left"/>
      <w:pPr>
        <w:ind w:left="567" w:hanging="567"/>
      </w:pPr>
      <w:rPr>
        <w:rFonts w:ascii="Symbol" w:hAnsi="Symbol" w:hint="default"/>
      </w:rPr>
    </w:lvl>
    <w:lvl w:ilvl="1" w:tplc="FFFFFFFF" w:tentative="1">
      <w:start w:val="1"/>
      <w:numFmt w:val="bullet"/>
      <w:lvlText w:val="o"/>
      <w:lvlJc w:val="left"/>
      <w:pPr>
        <w:ind w:left="3207" w:hanging="360"/>
      </w:pPr>
      <w:rPr>
        <w:rFonts w:ascii="Courier New" w:hAnsi="Courier New" w:cs="Courier New" w:hint="default"/>
      </w:rPr>
    </w:lvl>
    <w:lvl w:ilvl="2" w:tplc="FFFFFFFF" w:tentative="1">
      <w:start w:val="1"/>
      <w:numFmt w:val="bullet"/>
      <w:lvlText w:val=""/>
      <w:lvlJc w:val="left"/>
      <w:pPr>
        <w:ind w:left="3927" w:hanging="360"/>
      </w:pPr>
      <w:rPr>
        <w:rFonts w:ascii="Wingdings" w:hAnsi="Wingdings" w:hint="default"/>
      </w:rPr>
    </w:lvl>
    <w:lvl w:ilvl="3" w:tplc="FFFFFFFF" w:tentative="1">
      <w:start w:val="1"/>
      <w:numFmt w:val="bullet"/>
      <w:lvlText w:val=""/>
      <w:lvlJc w:val="left"/>
      <w:pPr>
        <w:ind w:left="4647" w:hanging="360"/>
      </w:pPr>
      <w:rPr>
        <w:rFonts w:ascii="Symbol" w:hAnsi="Symbol" w:hint="default"/>
      </w:rPr>
    </w:lvl>
    <w:lvl w:ilvl="4" w:tplc="FFFFFFFF" w:tentative="1">
      <w:start w:val="1"/>
      <w:numFmt w:val="bullet"/>
      <w:lvlText w:val="o"/>
      <w:lvlJc w:val="left"/>
      <w:pPr>
        <w:ind w:left="5367" w:hanging="360"/>
      </w:pPr>
      <w:rPr>
        <w:rFonts w:ascii="Courier New" w:hAnsi="Courier New" w:cs="Courier New" w:hint="default"/>
      </w:rPr>
    </w:lvl>
    <w:lvl w:ilvl="5" w:tplc="FFFFFFFF" w:tentative="1">
      <w:start w:val="1"/>
      <w:numFmt w:val="bullet"/>
      <w:lvlText w:val=""/>
      <w:lvlJc w:val="left"/>
      <w:pPr>
        <w:ind w:left="6087" w:hanging="360"/>
      </w:pPr>
      <w:rPr>
        <w:rFonts w:ascii="Wingdings" w:hAnsi="Wingdings" w:hint="default"/>
      </w:rPr>
    </w:lvl>
    <w:lvl w:ilvl="6" w:tplc="FFFFFFFF" w:tentative="1">
      <w:start w:val="1"/>
      <w:numFmt w:val="bullet"/>
      <w:lvlText w:val=""/>
      <w:lvlJc w:val="left"/>
      <w:pPr>
        <w:ind w:left="6807" w:hanging="360"/>
      </w:pPr>
      <w:rPr>
        <w:rFonts w:ascii="Symbol" w:hAnsi="Symbol" w:hint="default"/>
      </w:rPr>
    </w:lvl>
    <w:lvl w:ilvl="7" w:tplc="FFFFFFFF" w:tentative="1">
      <w:start w:val="1"/>
      <w:numFmt w:val="bullet"/>
      <w:lvlText w:val="o"/>
      <w:lvlJc w:val="left"/>
      <w:pPr>
        <w:ind w:left="7527" w:hanging="360"/>
      </w:pPr>
      <w:rPr>
        <w:rFonts w:ascii="Courier New" w:hAnsi="Courier New" w:cs="Courier New" w:hint="default"/>
      </w:rPr>
    </w:lvl>
    <w:lvl w:ilvl="8" w:tplc="FFFFFFFF" w:tentative="1">
      <w:start w:val="1"/>
      <w:numFmt w:val="bullet"/>
      <w:lvlText w:val=""/>
      <w:lvlJc w:val="left"/>
      <w:pPr>
        <w:ind w:left="8247" w:hanging="360"/>
      </w:pPr>
      <w:rPr>
        <w:rFonts w:ascii="Wingdings" w:hAnsi="Wingdings" w:hint="default"/>
      </w:rPr>
    </w:lvl>
  </w:abstractNum>
  <w:abstractNum w:abstractNumId="22" w15:restartNumberingAfterBreak="0">
    <w:nsid w:val="7CDB1ED8"/>
    <w:multiLevelType w:val="hybridMultilevel"/>
    <w:tmpl w:val="C0F40572"/>
    <w:lvl w:ilvl="0" w:tplc="08090001">
      <w:start w:val="1"/>
      <w:numFmt w:val="bullet"/>
      <w:lvlText w:val=""/>
      <w:lvlJc w:val="left"/>
      <w:pPr>
        <w:ind w:left="2345" w:hanging="360"/>
      </w:pPr>
      <w:rPr>
        <w:rFonts w:ascii="Symbol" w:hAnsi="Symbol" w:hint="default"/>
      </w:rPr>
    </w:lvl>
    <w:lvl w:ilvl="1" w:tplc="FFFFFFFF" w:tentative="1">
      <w:start w:val="1"/>
      <w:numFmt w:val="bullet"/>
      <w:lvlText w:val="o"/>
      <w:lvlJc w:val="left"/>
      <w:pPr>
        <w:ind w:left="2838" w:hanging="360"/>
      </w:pPr>
      <w:rPr>
        <w:rFonts w:ascii="Courier New" w:hAnsi="Courier New" w:cs="Courier New" w:hint="default"/>
      </w:rPr>
    </w:lvl>
    <w:lvl w:ilvl="2" w:tplc="FFFFFFFF" w:tentative="1">
      <w:start w:val="1"/>
      <w:numFmt w:val="bullet"/>
      <w:lvlText w:val=""/>
      <w:lvlJc w:val="left"/>
      <w:pPr>
        <w:ind w:left="3558" w:hanging="360"/>
      </w:pPr>
      <w:rPr>
        <w:rFonts w:ascii="Wingdings" w:hAnsi="Wingdings" w:hint="default"/>
      </w:rPr>
    </w:lvl>
    <w:lvl w:ilvl="3" w:tplc="FFFFFFFF" w:tentative="1">
      <w:start w:val="1"/>
      <w:numFmt w:val="bullet"/>
      <w:lvlText w:val=""/>
      <w:lvlJc w:val="left"/>
      <w:pPr>
        <w:ind w:left="4278" w:hanging="360"/>
      </w:pPr>
      <w:rPr>
        <w:rFonts w:ascii="Symbol" w:hAnsi="Symbol" w:hint="default"/>
      </w:rPr>
    </w:lvl>
    <w:lvl w:ilvl="4" w:tplc="FFFFFFFF" w:tentative="1">
      <w:start w:val="1"/>
      <w:numFmt w:val="bullet"/>
      <w:lvlText w:val="o"/>
      <w:lvlJc w:val="left"/>
      <w:pPr>
        <w:ind w:left="4998" w:hanging="360"/>
      </w:pPr>
      <w:rPr>
        <w:rFonts w:ascii="Courier New" w:hAnsi="Courier New" w:cs="Courier New" w:hint="default"/>
      </w:rPr>
    </w:lvl>
    <w:lvl w:ilvl="5" w:tplc="FFFFFFFF" w:tentative="1">
      <w:start w:val="1"/>
      <w:numFmt w:val="bullet"/>
      <w:lvlText w:val=""/>
      <w:lvlJc w:val="left"/>
      <w:pPr>
        <w:ind w:left="5718" w:hanging="360"/>
      </w:pPr>
      <w:rPr>
        <w:rFonts w:ascii="Wingdings" w:hAnsi="Wingdings" w:hint="default"/>
      </w:rPr>
    </w:lvl>
    <w:lvl w:ilvl="6" w:tplc="FFFFFFFF" w:tentative="1">
      <w:start w:val="1"/>
      <w:numFmt w:val="bullet"/>
      <w:lvlText w:val=""/>
      <w:lvlJc w:val="left"/>
      <w:pPr>
        <w:ind w:left="6438" w:hanging="360"/>
      </w:pPr>
      <w:rPr>
        <w:rFonts w:ascii="Symbol" w:hAnsi="Symbol" w:hint="default"/>
      </w:rPr>
    </w:lvl>
    <w:lvl w:ilvl="7" w:tplc="FFFFFFFF" w:tentative="1">
      <w:start w:val="1"/>
      <w:numFmt w:val="bullet"/>
      <w:lvlText w:val="o"/>
      <w:lvlJc w:val="left"/>
      <w:pPr>
        <w:ind w:left="7158" w:hanging="360"/>
      </w:pPr>
      <w:rPr>
        <w:rFonts w:ascii="Courier New" w:hAnsi="Courier New" w:cs="Courier New" w:hint="default"/>
      </w:rPr>
    </w:lvl>
    <w:lvl w:ilvl="8" w:tplc="FFFFFFFF" w:tentative="1">
      <w:start w:val="1"/>
      <w:numFmt w:val="bullet"/>
      <w:lvlText w:val=""/>
      <w:lvlJc w:val="left"/>
      <w:pPr>
        <w:ind w:left="7878" w:hanging="360"/>
      </w:pPr>
      <w:rPr>
        <w:rFonts w:ascii="Wingdings" w:hAnsi="Wingdings" w:hint="default"/>
      </w:rPr>
    </w:lvl>
  </w:abstractNum>
  <w:num w:numId="1" w16cid:durableId="1861624138">
    <w:abstractNumId w:val="9"/>
  </w:num>
  <w:num w:numId="2" w16cid:durableId="1375697983">
    <w:abstractNumId w:val="2"/>
  </w:num>
  <w:num w:numId="3" w16cid:durableId="771903879">
    <w:abstractNumId w:val="7"/>
  </w:num>
  <w:num w:numId="4" w16cid:durableId="1800952343">
    <w:abstractNumId w:val="22"/>
  </w:num>
  <w:num w:numId="5" w16cid:durableId="166215312">
    <w:abstractNumId w:val="4"/>
  </w:num>
  <w:num w:numId="6" w16cid:durableId="112749460">
    <w:abstractNumId w:val="1"/>
  </w:num>
  <w:num w:numId="7" w16cid:durableId="1328942887">
    <w:abstractNumId w:val="17"/>
  </w:num>
  <w:num w:numId="8" w16cid:durableId="795374459">
    <w:abstractNumId w:val="3"/>
  </w:num>
  <w:num w:numId="9" w16cid:durableId="975766882">
    <w:abstractNumId w:val="10"/>
  </w:num>
  <w:num w:numId="10" w16cid:durableId="1116369113">
    <w:abstractNumId w:val="16"/>
  </w:num>
  <w:num w:numId="11" w16cid:durableId="635985549">
    <w:abstractNumId w:val="0"/>
  </w:num>
  <w:num w:numId="12" w16cid:durableId="95948823">
    <w:abstractNumId w:val="21"/>
  </w:num>
  <w:num w:numId="13" w16cid:durableId="247423759">
    <w:abstractNumId w:val="15"/>
  </w:num>
  <w:num w:numId="14" w16cid:durableId="1312906977">
    <w:abstractNumId w:val="6"/>
  </w:num>
  <w:num w:numId="15" w16cid:durableId="141698175">
    <w:abstractNumId w:val="13"/>
  </w:num>
  <w:num w:numId="16" w16cid:durableId="1921058049">
    <w:abstractNumId w:val="11"/>
  </w:num>
  <w:num w:numId="17" w16cid:durableId="1648196910">
    <w:abstractNumId w:val="8"/>
  </w:num>
  <w:num w:numId="18" w16cid:durableId="358168131">
    <w:abstractNumId w:val="14"/>
  </w:num>
  <w:num w:numId="19" w16cid:durableId="1260798403">
    <w:abstractNumId w:val="19"/>
  </w:num>
  <w:num w:numId="20" w16cid:durableId="1343047816">
    <w:abstractNumId w:val="18"/>
  </w:num>
  <w:num w:numId="21" w16cid:durableId="1933511807">
    <w:abstractNumId w:val="20"/>
  </w:num>
  <w:num w:numId="22" w16cid:durableId="509680154">
    <w:abstractNumId w:val="5"/>
  </w:num>
  <w:num w:numId="23" w16cid:durableId="9470114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C38"/>
    <w:rsid w:val="000242BC"/>
    <w:rsid w:val="0006634C"/>
    <w:rsid w:val="000F7320"/>
    <w:rsid w:val="00114697"/>
    <w:rsid w:val="00134E69"/>
    <w:rsid w:val="001740DF"/>
    <w:rsid w:val="002B3CA4"/>
    <w:rsid w:val="0030611C"/>
    <w:rsid w:val="00380F9D"/>
    <w:rsid w:val="00411B8A"/>
    <w:rsid w:val="004164AE"/>
    <w:rsid w:val="004366B9"/>
    <w:rsid w:val="00462D83"/>
    <w:rsid w:val="004B2135"/>
    <w:rsid w:val="004C5C38"/>
    <w:rsid w:val="004C668B"/>
    <w:rsid w:val="004D5DFD"/>
    <w:rsid w:val="00501AAE"/>
    <w:rsid w:val="0054624F"/>
    <w:rsid w:val="005F1995"/>
    <w:rsid w:val="00665EA3"/>
    <w:rsid w:val="007A5718"/>
    <w:rsid w:val="007C2164"/>
    <w:rsid w:val="007F5CFE"/>
    <w:rsid w:val="008A1F05"/>
    <w:rsid w:val="008D01A4"/>
    <w:rsid w:val="00960189"/>
    <w:rsid w:val="009F06C4"/>
    <w:rsid w:val="00B05388"/>
    <w:rsid w:val="00C27D11"/>
    <w:rsid w:val="00C64345"/>
    <w:rsid w:val="00C650FE"/>
    <w:rsid w:val="00C763E0"/>
    <w:rsid w:val="00CE42EA"/>
    <w:rsid w:val="00DC047E"/>
    <w:rsid w:val="00DC271D"/>
    <w:rsid w:val="00E52AD9"/>
    <w:rsid w:val="00E54286"/>
    <w:rsid w:val="00F43BE9"/>
    <w:rsid w:val="631CC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F1B8F"/>
  <w15:chartTrackingRefBased/>
  <w15:docId w15:val="{245BA368-0AE9-4C43-852E-EC4054734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F05"/>
  </w:style>
  <w:style w:type="paragraph" w:styleId="Heading1">
    <w:name w:val="heading 1"/>
    <w:basedOn w:val="Normal"/>
    <w:next w:val="Normal"/>
    <w:link w:val="Heading1Char"/>
    <w:uiPriority w:val="9"/>
    <w:qFormat/>
    <w:rsid w:val="004C5C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5C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5C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5C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C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5C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C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C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C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C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5C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5C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5C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C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C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C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C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C38"/>
    <w:rPr>
      <w:rFonts w:eastAsiaTheme="majorEastAsia" w:cstheme="majorBidi"/>
      <w:color w:val="272727" w:themeColor="text1" w:themeTint="D8"/>
    </w:rPr>
  </w:style>
  <w:style w:type="paragraph" w:styleId="Title">
    <w:name w:val="Title"/>
    <w:basedOn w:val="Normal"/>
    <w:next w:val="Normal"/>
    <w:link w:val="TitleChar"/>
    <w:uiPriority w:val="10"/>
    <w:qFormat/>
    <w:rsid w:val="004C5C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C3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C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C3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5C38"/>
    <w:rPr>
      <w:i/>
      <w:iCs/>
      <w:color w:val="404040" w:themeColor="text1" w:themeTint="BF"/>
    </w:rPr>
  </w:style>
  <w:style w:type="paragraph" w:styleId="ListParagraph">
    <w:name w:val="List Paragraph"/>
    <w:basedOn w:val="Normal"/>
    <w:uiPriority w:val="34"/>
    <w:qFormat/>
    <w:rsid w:val="004C5C38"/>
    <w:pPr>
      <w:ind w:left="720"/>
      <w:contextualSpacing/>
    </w:pPr>
  </w:style>
  <w:style w:type="character" w:styleId="IntenseEmphasis">
    <w:name w:val="Intense Emphasis"/>
    <w:basedOn w:val="DefaultParagraphFont"/>
    <w:uiPriority w:val="21"/>
    <w:qFormat/>
    <w:rsid w:val="004C5C38"/>
    <w:rPr>
      <w:i/>
      <w:iCs/>
      <w:color w:val="0F4761" w:themeColor="accent1" w:themeShade="BF"/>
    </w:rPr>
  </w:style>
  <w:style w:type="paragraph" w:styleId="IntenseQuote">
    <w:name w:val="Intense Quote"/>
    <w:basedOn w:val="Normal"/>
    <w:next w:val="Normal"/>
    <w:link w:val="IntenseQuoteChar"/>
    <w:uiPriority w:val="30"/>
    <w:qFormat/>
    <w:rsid w:val="004C5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C38"/>
    <w:rPr>
      <w:i/>
      <w:iCs/>
      <w:color w:val="0F4761" w:themeColor="accent1" w:themeShade="BF"/>
    </w:rPr>
  </w:style>
  <w:style w:type="character" w:styleId="IntenseReference">
    <w:name w:val="Intense Reference"/>
    <w:basedOn w:val="DefaultParagraphFont"/>
    <w:uiPriority w:val="32"/>
    <w:qFormat/>
    <w:rsid w:val="004C5C38"/>
    <w:rPr>
      <w:b/>
      <w:bCs/>
      <w:smallCaps/>
      <w:color w:val="0F4761" w:themeColor="accent1" w:themeShade="BF"/>
      <w:spacing w:val="5"/>
    </w:rPr>
  </w:style>
  <w:style w:type="paragraph" w:styleId="Header">
    <w:name w:val="header"/>
    <w:basedOn w:val="Normal"/>
    <w:link w:val="HeaderChar"/>
    <w:uiPriority w:val="99"/>
    <w:unhideWhenUsed/>
    <w:rsid w:val="008A1F05"/>
    <w:pPr>
      <w:tabs>
        <w:tab w:val="center" w:pos="4513"/>
        <w:tab w:val="right" w:pos="9026"/>
      </w:tabs>
    </w:pPr>
  </w:style>
  <w:style w:type="character" w:customStyle="1" w:styleId="HeaderChar">
    <w:name w:val="Header Char"/>
    <w:basedOn w:val="DefaultParagraphFont"/>
    <w:link w:val="Header"/>
    <w:uiPriority w:val="99"/>
    <w:rsid w:val="008A1F05"/>
  </w:style>
  <w:style w:type="paragraph" w:styleId="Footer">
    <w:name w:val="footer"/>
    <w:basedOn w:val="Normal"/>
    <w:link w:val="FooterChar"/>
    <w:uiPriority w:val="99"/>
    <w:unhideWhenUsed/>
    <w:rsid w:val="008A1F05"/>
    <w:pPr>
      <w:tabs>
        <w:tab w:val="center" w:pos="4513"/>
        <w:tab w:val="right" w:pos="9026"/>
      </w:tabs>
    </w:pPr>
  </w:style>
  <w:style w:type="character" w:customStyle="1" w:styleId="FooterChar">
    <w:name w:val="Footer Char"/>
    <w:basedOn w:val="DefaultParagraphFont"/>
    <w:link w:val="Footer"/>
    <w:uiPriority w:val="99"/>
    <w:rsid w:val="008A1F05"/>
  </w:style>
  <w:style w:type="paragraph" w:customStyle="1" w:styleId="BASIC">
    <w:name w:val="BASIC"/>
    <w:basedOn w:val="Normal"/>
    <w:uiPriority w:val="99"/>
    <w:rsid w:val="008A1F05"/>
    <w:pPr>
      <w:suppressAutoHyphens/>
      <w:autoSpaceDE w:val="0"/>
      <w:autoSpaceDN w:val="0"/>
      <w:adjustRightInd w:val="0"/>
      <w:spacing w:line="288" w:lineRule="auto"/>
      <w:textAlignment w:val="center"/>
    </w:pPr>
    <w:rPr>
      <w:rFonts w:ascii="Avenir Book" w:hAnsi="Avenir Book" w:cs="Avenir Book"/>
      <w:color w:val="000000"/>
      <w:kern w:val="0"/>
      <w:sz w:val="18"/>
      <w:szCs w:val="18"/>
    </w:rPr>
  </w:style>
  <w:style w:type="paragraph" w:customStyle="1" w:styleId="Smallprint">
    <w:name w:val="Small print"/>
    <w:basedOn w:val="Normal"/>
    <w:uiPriority w:val="99"/>
    <w:rsid w:val="008A1F05"/>
    <w:pPr>
      <w:autoSpaceDE w:val="0"/>
      <w:autoSpaceDN w:val="0"/>
      <w:adjustRightInd w:val="0"/>
      <w:spacing w:line="288" w:lineRule="auto"/>
      <w:textAlignment w:val="center"/>
    </w:pPr>
    <w:rPr>
      <w:rFonts w:ascii="Avenir Book" w:hAnsi="Avenir Book" w:cs="Avenir Book"/>
      <w:color w:val="000000"/>
      <w:kern w:val="0"/>
      <w:sz w:val="14"/>
      <w:szCs w:val="14"/>
    </w:rPr>
  </w:style>
  <w:style w:type="paragraph" w:customStyle="1" w:styleId="BasicParagraph">
    <w:name w:val="[Basic Paragraph]"/>
    <w:basedOn w:val="Normal"/>
    <w:uiPriority w:val="99"/>
    <w:rsid w:val="008A1F05"/>
    <w:pPr>
      <w:autoSpaceDE w:val="0"/>
      <w:autoSpaceDN w:val="0"/>
      <w:adjustRightInd w:val="0"/>
      <w:spacing w:line="288" w:lineRule="auto"/>
      <w:textAlignment w:val="center"/>
    </w:pPr>
    <w:rPr>
      <w:rFonts w:ascii="Minion Pro" w:hAnsi="Minion Pro" w:cs="Minion Pro"/>
      <w:color w:val="000000"/>
      <w:kern w:val="0"/>
    </w:rPr>
  </w:style>
  <w:style w:type="paragraph" w:customStyle="1" w:styleId="Subheading">
    <w:name w:val="Subheading"/>
    <w:basedOn w:val="BASIC"/>
    <w:uiPriority w:val="99"/>
    <w:rsid w:val="008A1F05"/>
    <w:rPr>
      <w:rFonts w:ascii="Avenir Black" w:hAnsi="Avenir Black" w:cs="Avenir Black"/>
      <w:color w:val="79AFB9"/>
    </w:rPr>
  </w:style>
  <w:style w:type="paragraph" w:customStyle="1" w:styleId="BASICBULLETS">
    <w:name w:val="BASIC BULLETS"/>
    <w:basedOn w:val="BASIC"/>
    <w:uiPriority w:val="99"/>
    <w:rsid w:val="008A1F05"/>
  </w:style>
  <w:style w:type="paragraph" w:styleId="NormalWeb">
    <w:name w:val="Normal (Web)"/>
    <w:basedOn w:val="Normal"/>
    <w:uiPriority w:val="99"/>
    <w:unhideWhenUsed/>
    <w:rsid w:val="00CE42EA"/>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1617">
      <w:bodyDiv w:val="1"/>
      <w:marLeft w:val="0"/>
      <w:marRight w:val="0"/>
      <w:marTop w:val="0"/>
      <w:marBottom w:val="0"/>
      <w:divBdr>
        <w:top w:val="none" w:sz="0" w:space="0" w:color="auto"/>
        <w:left w:val="none" w:sz="0" w:space="0" w:color="auto"/>
        <w:bottom w:val="none" w:sz="0" w:space="0" w:color="auto"/>
        <w:right w:val="none" w:sz="0" w:space="0" w:color="auto"/>
      </w:divBdr>
    </w:div>
    <w:div w:id="1372345795">
      <w:bodyDiv w:val="1"/>
      <w:marLeft w:val="0"/>
      <w:marRight w:val="0"/>
      <w:marTop w:val="0"/>
      <w:marBottom w:val="0"/>
      <w:divBdr>
        <w:top w:val="none" w:sz="0" w:space="0" w:color="auto"/>
        <w:left w:val="none" w:sz="0" w:space="0" w:color="auto"/>
        <w:bottom w:val="none" w:sz="0" w:space="0" w:color="auto"/>
        <w:right w:val="none" w:sz="0" w:space="0" w:color="auto"/>
      </w:divBdr>
    </w:div>
    <w:div w:id="171731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85f312-1fbf-4701-bd13-effaeec03b44">
      <Terms xmlns="http://schemas.microsoft.com/office/infopath/2007/PartnerControls"/>
    </lcf76f155ced4ddcb4097134ff3c332f>
    <TaxCatchAll xmlns="885cce7d-d39c-40ed-a17c-2bc46bb02cee" xsi:nil="true"/>
    <_Flow_SignoffStatus xmlns="b185f312-1fbf-4701-bd13-effaeec03b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E12B2C0F26174B87D02D5E92DA2501" ma:contentTypeVersion="15" ma:contentTypeDescription="Create a new document." ma:contentTypeScope="" ma:versionID="f160e412bc9c3288c0e51d41c41473fc">
  <xsd:schema xmlns:xsd="http://www.w3.org/2001/XMLSchema" xmlns:xs="http://www.w3.org/2001/XMLSchema" xmlns:p="http://schemas.microsoft.com/office/2006/metadata/properties" xmlns:ns2="b185f312-1fbf-4701-bd13-effaeec03b44" xmlns:ns3="885cce7d-d39c-40ed-a17c-2bc46bb02cee" targetNamespace="http://schemas.microsoft.com/office/2006/metadata/properties" ma:root="true" ma:fieldsID="c79779bca4b5d33db673bf3cf3c74e09" ns2:_="" ns3:_="">
    <xsd:import namespace="b185f312-1fbf-4701-bd13-effaeec03b44"/>
    <xsd:import namespace="885cce7d-d39c-40ed-a17c-2bc46bb02cee"/>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5f312-1fbf-4701-bd13-effaeec03b44"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dacf9d9-638c-4920-9669-b0bf029ffb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5cce7d-d39c-40ed-a17c-2bc46bb02ce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77de31-605c-4633-9f3e-0a8585493446}" ma:internalName="TaxCatchAll" ma:showField="CatchAllData" ma:web="885cce7d-d39c-40ed-a17c-2bc46bb02c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64026-826B-41E6-BFDE-64AAAC9EFD05}">
  <ds:schemaRefs>
    <ds:schemaRef ds:uri="http://schemas.microsoft.com/office/2006/metadata/properties"/>
    <ds:schemaRef ds:uri="http://schemas.microsoft.com/office/infopath/2007/PartnerControls"/>
    <ds:schemaRef ds:uri="b185f312-1fbf-4701-bd13-effaeec03b44"/>
    <ds:schemaRef ds:uri="885cce7d-d39c-40ed-a17c-2bc46bb02cee"/>
  </ds:schemaRefs>
</ds:datastoreItem>
</file>

<file path=customXml/itemProps2.xml><?xml version="1.0" encoding="utf-8"?>
<ds:datastoreItem xmlns:ds="http://schemas.openxmlformats.org/officeDocument/2006/customXml" ds:itemID="{14046FAD-C2C9-4668-B3FC-AB44B24783FB}">
  <ds:schemaRefs>
    <ds:schemaRef ds:uri="http://schemas.microsoft.com/sharepoint/v3/contenttype/forms"/>
  </ds:schemaRefs>
</ds:datastoreItem>
</file>

<file path=customXml/itemProps3.xml><?xml version="1.0" encoding="utf-8"?>
<ds:datastoreItem xmlns:ds="http://schemas.openxmlformats.org/officeDocument/2006/customXml" ds:itemID="{FF21200D-533C-40F6-A31C-DC150B27B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5f312-1fbf-4701-bd13-effaeec03b44"/>
    <ds:schemaRef ds:uri="885cce7d-d39c-40ed-a17c-2bc46bb02c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DD250-D31F-7E4E-92CC-D96561B19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Tuesday Stevenson</dc:creator>
  <cp:keywords/>
  <dc:description/>
  <cp:lastModifiedBy>Victoria Perez Fernandez</cp:lastModifiedBy>
  <cp:revision>4</cp:revision>
  <cp:lastPrinted>2026-06-11T11:09:00Z</cp:lastPrinted>
  <dcterms:created xsi:type="dcterms:W3CDTF">2025-07-10T09:52:00Z</dcterms:created>
  <dcterms:modified xsi:type="dcterms:W3CDTF">2026-06-11T12:17:00Z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0x01010011E12B2C0F26174B87D02D5E92DA2501</vt:lpwstr>
  </property>
  <property fmtid="{D5CDD505-2E9C-101B-9397-08002B2CF9AE}" pid="3" name="Order">
    <vt:r8>2000400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